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98" w:rsidRPr="004449BD" w:rsidRDefault="00E80198" w:rsidP="00EF084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lang w:eastAsia="ru-RU"/>
        </w:rPr>
        <w:t>Решение по гражданскому делу</w:t>
      </w:r>
    </w:p>
    <w:p w:rsidR="00E80198" w:rsidRPr="004449BD" w:rsidRDefault="00E80198" w:rsidP="00EF084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ечать решения" style="width:24pt;height:24pt">
            <v:imagedata r:id="rId4" o:title=""/>
          </v:shape>
        </w:pict>
      </w:r>
    </w:p>
    <w:p w:rsidR="00E80198" w:rsidRPr="004449BD" w:rsidRDefault="00E80198" w:rsidP="00EF084C">
      <w:pPr>
        <w:shd w:val="clear" w:color="auto" w:fill="FFFFFF"/>
        <w:spacing w:after="0" w:line="252" w:lineRule="atLeast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hyperlink r:id="rId5" w:history="1">
        <w:r w:rsidRPr="004449BD">
          <w:rPr>
            <w:rFonts w:ascii="Times New Roman" w:hAnsi="Times New Roman" w:cs="Times New Roman"/>
            <w:sz w:val="24"/>
            <w:szCs w:val="24"/>
            <w:u w:val="single"/>
            <w:lang w:eastAsia="ru-RU"/>
          </w:rPr>
          <w:t>Информация по делу</w:t>
        </w:r>
      </w:hyperlink>
    </w:p>
    <w:p w:rsidR="00E80198" w:rsidRDefault="00E80198" w:rsidP="004449BD">
      <w:pPr>
        <w:spacing w:after="0" w:line="252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№ 2-965/2015      </w:t>
      </w:r>
    </w:p>
    <w:p w:rsidR="00E80198" w:rsidRPr="004449BD" w:rsidRDefault="00E80198" w:rsidP="004449BD">
      <w:pPr>
        <w:spacing w:after="0" w:line="252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                                 </w:t>
      </w:r>
    </w:p>
    <w:p w:rsidR="00E80198" w:rsidRPr="004449BD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РЕШЕНИЕ</w:t>
      </w:r>
    </w:p>
    <w:p w:rsidR="00E80198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Именем Российской Федерации</w:t>
      </w:r>
    </w:p>
    <w:p w:rsidR="00E80198" w:rsidRPr="004449BD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80198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г. Сибай                         18 июня 2015 года</w:t>
      </w:r>
    </w:p>
    <w:p w:rsidR="00E80198" w:rsidRPr="004449BD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Сибайский городской суд Республики Башкортостан в составе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председательствующего судьи Суфьяновой Л.Х.,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при секретаре судебного заседания Мухаметкуловой А.М.,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 участием представителя истца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С.З.,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ответчика Гизатуллина Д.Н.,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рассмотрев в открытом судебном заседании гражданское дело по исковому заявлению Территориального отдела Управления Федеральной службы по надзору в сфере защиты прав потребителей и благополучия человека по Республики Башкортостан в городе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&lt;адрес&gt;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х к индивидуальному предпринимателю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Гизатуллину Д.Н.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 признании противоправными в отношении неопределенного круга потребителей действий при реализации запасных частей к легковым автомобилям, оказанию услуг по техническому обслуживанию и ремонту легковых автомобилей в автомастерской - автосервис «Техцентр»,</w:t>
      </w:r>
    </w:p>
    <w:p w:rsidR="00E80198" w:rsidRPr="004449BD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УСТАНОВИЛ: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Территориальный отдел Управления Федеральной службы по надзору в сфере защиты прав потребителей и благополучия человека по Республики Башкортостан в городе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обратился в суд с иском к индивидуальному предпринимателю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Гизатуллину Д.Н.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 признании противоправными в отношении неопределенного круга потребителей действий при реализации запасных частей к легковым автомобилям, оказанию услуг по техническому обслуживанию и ремонту легковых автомобилей в автомастерской - автосервис «Техцентр». Свои исковые требования мотивирует тем, что Территориальный отдел Управления Федеральной службы по надзору в сфере защиты прав потребителей и благополучия человека по Республики Башкортостан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&lt;данные изъяты&gt;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является уполномоченным федеральным органом исполнительной власти, осуществляющим функции по контролю и надзору в сфере обеспечения санитарно-эпидемиологического благополучия населения, защиты прав потребителей и потребительского рынка. Указывают, что индивидуальный предприниматель Гизатуллин Д.Н. осуществляет торговую деятельность, оказывает услуги по техническому обслуживанию и ремонту легковых автомобилей в автомастерской автосервис «Техцентр», на основании свидетельства о внесении в Единый государственный реестр индивидуальных предпринимателей записи об индивидуальном предпринимателе, зарегистрированном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ДД.ММ.ГГГГ &lt;данные изъяты&gt;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При осуществлении плановой выездной проверки по распоряжению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№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ДД.ММ.ГГГГ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 проведении плановой выездной проверки проверена торговая деятельность в магазине по продаже запасных частей к легковым автомобилям, оказанию услуг по техническому обслуживанию и ремонту легковых автомобилей в автомастерской - автосервис «Техцентр», по адресу: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принадлежащий индивидуальному предпринимателю Гизатуллину Д.Н., где было установлено следующее: 1. по представленной информации в помещениях по оказанию услуг по техническому обслуживанию легковых автомашин, шиномонтажа для транспортных средств ИП Гизатуллина Д.Н. для наглядной и доступной форме не доводится информация до сведения покупателей: в нарушении п.9. - по техническому обслуживанию легковых автомашин, шиномонтажной мастерской в наглядной и доступной форме не оформлена вывеска «Информация об услугах»; в нарушении п. 8. - по техническому обслуживанию легковых автомашин, шиномонтажной мастерской для наглядной и доступной форме не установлена книга отзывов и предложений; в нарушение п. 10 - по техническому обслуживанию легковых автомашин, в шиномонтажной мастерской нет вывески о наименовании предпринимателя, место ее нахождения (юридический адрес) и режим работы; в нарушение п. 11 - по техническому обслуживанию легковых автомашин, в шиномонтажной мастерской нет информации для покупателя о товарах и их изготовителях, обеспечивающую возможность правильного выбора товара. Для наглядной и доступной форме в договорах не доводится информация до сведения покупателей, в помещениях по оказанию услуг по техническому обслуживанию легковых автомашин, шиномонтажа для транспортных средств, об организации перевозок легковым автомобильным транспортом, возмездного оказания услуг автомойки. В результате анализа предоставленных образцов договоров на оказание платных услуг, выявлены нарушения обязательных требований: в образцах договоров не указаны юридический адрес автосервиса «Техцентр», адрес места нахождения, данные документа, подтверждающие факт внесения сведений об индивидуальном предпринимателе в Единый государственный реестр индивидуального предпринимателя (ЕГРИП); в образцах договора не указаны условия расторжения договора. Установлено, что осуществлялась в магазине по розничной торговле автомобильными деталями, узлами и принадлежностями «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&lt;данные изъяты&gt;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» и буфет реализация товаров 300 наименований в количестве 900 штук, без единообразных и четко оформленных ценников с указанием наименование товара, его сорта, цены за единицу, товара, даты оформления ценника, подписи материально ответственного лица или печати организации, в том числе: 15 наименований принадлежностей болтов, шайб, шурупов, штуцера, стремянки, резиновых сальников, наконечников, втулок, пыльники, отбойники, подшипники, тормозные накладные. 14 наименований узлов к автомашинам разных марок лобовые, задние, дверные стекла, фары, подфарники, зеркала; 8 наименований детали как крылья автомобильные, бампера, глушители, барабаны тормозные, в буфете 6 наименований соков, безалкогольных напитков, кондитерских изделий в промышленной упаковке, чай, кофе в промышленной упаковке и.т.д. Выявленный факт является нарушением п. 19 Правил продажи отдельных видов товаров, утвержденных постановлением Правительства Российской Федерации от 19 января 1998 г. № 55 (с изменениями). На вышеуказанных товарах ценники приклеены на наклейках с указанием только цены товара, что является нарушением прав потребителей на получение информации о товаре.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Просят признать действия индивидуального предпринимателя Гизатуллина Д.Н. противоправными в отношении неопределённого круга лиц по продаже запасных частей к легковым автомобилям, при оказании услуг по техническому обслуживанию и ремонту легковых автомобилей в автомастерской - автосервис «Техцентр» и обязать: обеспечить наличием ценников на реализуемые товары в соответствии с пунктом 19 «Правила продажи отдельных видов товаров» утвержденных Постановлением Правительства РФ от 19.01.1998 г. № 55 от 19 января 1998 года; обеспечить оформления вывески «Информация об услугах», установки книги отзывов и предложений, Закона РФ «О защите прав потребителей», информации для покупателя о товарах и их изготовителях, обеспечивающую возможность правильного выбора товара и режим работы; установить информации об изготовителе (исполнителе, продавце) либо иной информации, обязательность предоставления которой предусмотрена законодательством Российской Федерации; в образцах договоров указать юридический адрес автосервиса «Техцентр», адрес места нахождения, данные документа, подтверждающие факт внесения сведений о индивидуальном предпринимателе в Единый государственный реестр индивидуального предпринимателя (ЕГРИП); в образцах договора включить пункты об условиях расторжения договора; в образцах договоров оказания услуг, на стендах в коридоре, на вывеске «Информация, перечень оказываемых услуг» дополнить предоставления льгот и преимуществ по платным услугам для ряда контингентов населения (инвалиды, участники войны и т.д.); об имеющихся в товаре недостатках, об оказываемых услугах продавец должен предупредить покупателя, клиента не только устной, но и письменной форме (на ярлыке товара, товарном чеке, наряд-заказе или иным способом). Кроме того просят обязать ответчика довести о решении суда до сведения потребителей путем опубликования резолютивной части решения в средствах массовой информации или иным способом до сведения потребителей.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 судебном заседании представитель истца В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С.З. исковые требования поддержал в полном объеме.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Ответчик Гизатуллин Д.Н. в судебном заседании исковые требования Территориального отдела Управления Федеральной службы по надзору в сфере защиты прав потребителей и благополучия человека по Республики Башкортостан в городе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&lt;адрес&gt;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х признал в полном объеме.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Выслушав представителя истца, ответчика, изучив и оценив материалы дела, суд находит исковое заявление подлежащим удовлетворению.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Признание иска ответчиком выражено в письменном заявлении, ему разъяснены значение и последствия признания иска и принятия его судом, предусмотренные ст.ст. 39, 173, 198 ГПК РФ. Данное заявление приобщено к материалам дела.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Расчет задолженности, представленный банком, не оспаривается ответчиком, проверен судом и признан обоснованным.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При наличии таких обстоятельств, учитывая, что признание иска заявлено добровольно, суд принимает признание Гизатуллиным Д.Н. иска Территориального отдела Управления Федеральной службы по надзору в сфере защиты прав потребителей и благополучия человека по Республики Башкортостан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считая, что волеизъявление ответчика не противоречит закону, правам и охраняемым законом интересам других лиц, и что является самостоятельным основанием для удовлетворения данного иска.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 соответствии с ч. 4 ст. 198 ГПК РФ в случае признания иска ответчиком в мотивировочной части решения суда может быть указано только на признание иска и принятие его судом.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Руководствуясь ст. ст. 194-199 ГПК РФ, суд</w:t>
      </w:r>
    </w:p>
    <w:p w:rsidR="00E80198" w:rsidRPr="004449BD" w:rsidRDefault="00E80198" w:rsidP="00EF084C">
      <w:pPr>
        <w:spacing w:after="0" w:line="252" w:lineRule="atLeast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РЕШИЛ: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Исковые требования Территориального отдела Управления Федеральной службы по надзору в сфере защиты прав потребителей и благополучия человека по Республики Башкортостан в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удовлетворить.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Признать действия индивидуального предпринимателя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Гизатуллина Д.Н.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противоправными в отношении неопределённого круга лиц по продаже запасных частей к легковым автомобилям, при оказании услуг по техническому обслуживанию и ремонту легковых автомобилей в автомастерской - автосервис «Техцентр».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Обязать индивидуального предпринимателя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Гизатуллина Д.Н.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обеспечить наличием ценников на реализуемые товары в соответствии с пунктом 19 «Правила продажи отдельных видов товаров» утвержденных Постановлением Правительства РФ от 19.01.1998 г. № 55 от 19 января 1998 года;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обеспечить оформления вывески «Информация об услугах», установки книги отзывов и предложений, Закона РФ «О защите прав потребителей», информации для покупателя о товарах и их изготовителях, обеспечивающую возможность правильного выбора товара и режим работы; установить информации об изготовителе (исполнителе, продавце) либо иной информации, обязательность предоставления которой предусмотрена законодательством Российской Федерации;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в образцах договоров указать юридический адрес автосервиса «Техцентр», адрес места нахождения, данные документа, подтверждающие факт внесения сведений об индивидуальном предпринимателе в Единый государственный реестр индивидуального предпринимателя (ЕГРИП);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в образцах договора включить пункты об условиях расторжения договора;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в образцах договоров оказания услуг, на стендах в коридоре, на вывеске «Информация, перечень оказываемых услуг» дополнить предоставления льгот и преимуществ по платным услугам для ряда контингентов населения (инвалиды, участники войны и т.д.);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об имеющихся в товаре недостатках, об оказываемых услугах продавец должен предупредить покупателя, клиента не только устной, но и письменной форме (на ярлыке товара, товарном чеке, наряд-заказе или иным способом).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Обязать индивидуального предпринимателя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Гизатуллина Д.Н.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по вступлению решения суда в законную силу довести до сведения потребителей о решении суда путем опубликования резолютивной части решения в средствах массовой информации или иным способом до сведения потребителей.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Взыскать с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Гизатуллина Д.Н. 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госпошлину в местный бюджет в размере</w:t>
      </w:r>
      <w:r w:rsidRPr="004449BD">
        <w:rPr>
          <w:rFonts w:ascii="Times New Roman" w:hAnsi="Times New Roman" w:cs="Times New Roman"/>
          <w:sz w:val="24"/>
          <w:szCs w:val="24"/>
          <w:lang w:eastAsia="ru-RU"/>
        </w:rPr>
        <w:t> &lt;данные изъяты&gt;</w:t>
      </w: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E80198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Решение может быть обжаловано в апелляционном порядке в Верховный суд Республики Башкортостан в течение 1 месяца со дня составления решения в окончательной форме через Сибайский городской суд Республики Башкортостан.</w:t>
      </w: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80198" w:rsidRPr="004449BD" w:rsidRDefault="00E80198" w:rsidP="00EF084C">
      <w:pPr>
        <w:spacing w:after="0" w:line="252" w:lineRule="atLeast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449BD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Судья:                                     Л.Х.Суфьянова    </w:t>
      </w:r>
    </w:p>
    <w:p w:rsidR="00E80198" w:rsidRPr="004449BD" w:rsidRDefault="00E80198">
      <w:pPr>
        <w:rPr>
          <w:rFonts w:ascii="Times New Roman" w:hAnsi="Times New Roman" w:cs="Times New Roman"/>
          <w:sz w:val="24"/>
          <w:szCs w:val="24"/>
        </w:rPr>
      </w:pPr>
    </w:p>
    <w:sectPr w:rsidR="00E80198" w:rsidRPr="004449BD" w:rsidSect="00EF084C">
      <w:pgSz w:w="11906" w:h="16838"/>
      <w:pgMar w:top="851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084C"/>
    <w:rsid w:val="003731B3"/>
    <w:rsid w:val="00412B19"/>
    <w:rsid w:val="004449BD"/>
    <w:rsid w:val="00973998"/>
    <w:rsid w:val="00C24BAC"/>
    <w:rsid w:val="00DA26ED"/>
    <w:rsid w:val="00E80198"/>
    <w:rsid w:val="00EF0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B1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EF084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F0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EF084C"/>
  </w:style>
  <w:style w:type="character" w:customStyle="1" w:styleId="others1">
    <w:name w:val="others1"/>
    <w:basedOn w:val="DefaultParagraphFont"/>
    <w:uiPriority w:val="99"/>
    <w:rsid w:val="00EF084C"/>
  </w:style>
  <w:style w:type="character" w:customStyle="1" w:styleId="address2">
    <w:name w:val="address2"/>
    <w:basedOn w:val="DefaultParagraphFont"/>
    <w:uiPriority w:val="99"/>
    <w:rsid w:val="00EF084C"/>
  </w:style>
  <w:style w:type="character" w:customStyle="1" w:styleId="fio5">
    <w:name w:val="fio5"/>
    <w:basedOn w:val="DefaultParagraphFont"/>
    <w:uiPriority w:val="99"/>
    <w:rsid w:val="00EF084C"/>
  </w:style>
  <w:style w:type="character" w:customStyle="1" w:styleId="others2">
    <w:name w:val="others2"/>
    <w:basedOn w:val="DefaultParagraphFont"/>
    <w:uiPriority w:val="99"/>
    <w:rsid w:val="00EF084C"/>
  </w:style>
  <w:style w:type="character" w:customStyle="1" w:styleId="others3">
    <w:name w:val="others3"/>
    <w:basedOn w:val="DefaultParagraphFont"/>
    <w:uiPriority w:val="99"/>
    <w:rsid w:val="00EF084C"/>
  </w:style>
  <w:style w:type="character" w:customStyle="1" w:styleId="data2">
    <w:name w:val="data2"/>
    <w:basedOn w:val="DefaultParagraphFont"/>
    <w:uiPriority w:val="99"/>
    <w:rsid w:val="00EF084C"/>
  </w:style>
  <w:style w:type="character" w:customStyle="1" w:styleId="others4">
    <w:name w:val="others4"/>
    <w:basedOn w:val="DefaultParagraphFont"/>
    <w:uiPriority w:val="99"/>
    <w:rsid w:val="00EF084C"/>
  </w:style>
  <w:style w:type="character" w:customStyle="1" w:styleId="nomer2">
    <w:name w:val="nomer2"/>
    <w:basedOn w:val="DefaultParagraphFont"/>
    <w:uiPriority w:val="99"/>
    <w:rsid w:val="00EF084C"/>
  </w:style>
  <w:style w:type="character" w:customStyle="1" w:styleId="others5">
    <w:name w:val="others5"/>
    <w:basedOn w:val="DefaultParagraphFont"/>
    <w:uiPriority w:val="99"/>
    <w:rsid w:val="00EF084C"/>
  </w:style>
  <w:style w:type="character" w:customStyle="1" w:styleId="others6">
    <w:name w:val="others6"/>
    <w:basedOn w:val="DefaultParagraphFont"/>
    <w:uiPriority w:val="99"/>
    <w:rsid w:val="00EF084C"/>
  </w:style>
  <w:style w:type="character" w:customStyle="1" w:styleId="others7">
    <w:name w:val="others7"/>
    <w:basedOn w:val="DefaultParagraphFont"/>
    <w:uiPriority w:val="99"/>
    <w:rsid w:val="00EF084C"/>
  </w:style>
  <w:style w:type="character" w:customStyle="1" w:styleId="others8">
    <w:name w:val="others8"/>
    <w:basedOn w:val="DefaultParagraphFont"/>
    <w:uiPriority w:val="99"/>
    <w:rsid w:val="00EF084C"/>
  </w:style>
  <w:style w:type="character" w:customStyle="1" w:styleId="others10">
    <w:name w:val="others10"/>
    <w:basedOn w:val="DefaultParagraphFont"/>
    <w:uiPriority w:val="99"/>
    <w:rsid w:val="00EF084C"/>
  </w:style>
  <w:style w:type="character" w:customStyle="1" w:styleId="fio7">
    <w:name w:val="fio7"/>
    <w:basedOn w:val="DefaultParagraphFont"/>
    <w:uiPriority w:val="99"/>
    <w:rsid w:val="00EF084C"/>
  </w:style>
  <w:style w:type="character" w:customStyle="1" w:styleId="others11">
    <w:name w:val="others11"/>
    <w:basedOn w:val="DefaultParagraphFont"/>
    <w:uiPriority w:val="99"/>
    <w:rsid w:val="00EF08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0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baisky--bkr.sudrf.ru/modules.php?name=sud_delo&amp;srv_num=1&amp;name_op=case&amp;n_c=1&amp;case_id=228226637&amp;delo_id=1540005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4</Pages>
  <Words>1805</Words>
  <Characters>10292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Sib22</dc:creator>
  <cp:keywords/>
  <dc:description/>
  <cp:lastModifiedBy>zpp_26</cp:lastModifiedBy>
  <cp:revision>3</cp:revision>
  <cp:lastPrinted>2016-02-05T07:44:00Z</cp:lastPrinted>
  <dcterms:created xsi:type="dcterms:W3CDTF">2016-02-05T07:43:00Z</dcterms:created>
  <dcterms:modified xsi:type="dcterms:W3CDTF">2016-02-11T06:50:00Z</dcterms:modified>
</cp:coreProperties>
</file>