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309" w:rsidRPr="00116309" w:rsidRDefault="00116309" w:rsidP="00116309">
      <w:pPr>
        <w:shd w:val="clear" w:color="auto" w:fill="FFFFFF"/>
        <w:spacing w:after="0" w:line="240" w:lineRule="auto"/>
        <w:jc w:val="center"/>
        <w:rPr>
          <w:rFonts w:ascii="Arial" w:eastAsia="Times New Roman" w:hAnsi="Arial" w:cs="Arial"/>
          <w:b/>
          <w:bCs/>
          <w:color w:val="000000"/>
          <w:sz w:val="28"/>
          <w:szCs w:val="28"/>
          <w:lang w:eastAsia="ru-RU"/>
        </w:rPr>
      </w:pPr>
      <w:r w:rsidRPr="00116309">
        <w:rPr>
          <w:rFonts w:ascii="Arial" w:eastAsia="Times New Roman" w:hAnsi="Arial" w:cs="Arial"/>
          <w:b/>
          <w:bCs/>
          <w:color w:val="000000"/>
          <w:sz w:val="28"/>
          <w:szCs w:val="28"/>
          <w:lang w:eastAsia="ru-RU"/>
        </w:rPr>
        <w:t>ДЕЛО № 2-3593/2026</w:t>
      </w:r>
    </w:p>
    <w:p w:rsidR="00116309" w:rsidRPr="00116309" w:rsidRDefault="00116309" w:rsidP="00116309">
      <w:pPr>
        <w:pBdr>
          <w:top w:val="single" w:sz="6" w:space="0" w:color="818181"/>
          <w:left w:val="single" w:sz="6" w:space="0" w:color="818181"/>
          <w:bottom w:val="single" w:sz="6" w:space="0" w:color="FAFAFA"/>
          <w:right w:val="single" w:sz="6" w:space="0" w:color="818181"/>
        </w:pBdr>
        <w:shd w:val="clear" w:color="auto" w:fill="FAFAFA"/>
        <w:spacing w:before="90" w:after="0" w:line="240" w:lineRule="auto"/>
        <w:rPr>
          <w:rFonts w:ascii="Verdana" w:eastAsia="Times New Roman" w:hAnsi="Verdana" w:cs="Arial"/>
          <w:color w:val="000000"/>
          <w:sz w:val="27"/>
          <w:szCs w:val="27"/>
          <w:lang w:eastAsia="ru-RU"/>
        </w:rPr>
      </w:pPr>
      <w:bookmarkStart w:id="0" w:name="_GoBack"/>
      <w:bookmarkEnd w:id="0"/>
    </w:p>
    <w:p w:rsidR="00116309" w:rsidRPr="00116309" w:rsidRDefault="00116309" w:rsidP="00116309">
      <w:pPr>
        <w:shd w:val="clear" w:color="auto" w:fill="FAFAFA"/>
        <w:spacing w:after="0" w:line="240" w:lineRule="auto"/>
        <w:ind w:firstLine="720"/>
        <w:jc w:val="center"/>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РЕШЕНИЕ</w:t>
      </w:r>
    </w:p>
    <w:p w:rsidR="00116309" w:rsidRPr="00116309" w:rsidRDefault="00116309" w:rsidP="00116309">
      <w:pPr>
        <w:shd w:val="clear" w:color="auto" w:fill="FAFAFA"/>
        <w:spacing w:after="0" w:line="240" w:lineRule="auto"/>
        <w:ind w:firstLine="720"/>
        <w:jc w:val="center"/>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ИМЕНЕМ РОССИЙСКОЙ ФЕДЕРАЦИИ</w:t>
      </w:r>
    </w:p>
    <w:p w:rsidR="00116309" w:rsidRPr="00116309" w:rsidRDefault="00116309" w:rsidP="00116309">
      <w:pPr>
        <w:shd w:val="clear" w:color="auto" w:fill="FAFAFA"/>
        <w:spacing w:after="0" w:line="240" w:lineRule="auto"/>
        <w:ind w:firstLine="720"/>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10 июля 2026 года                                      г. Петропавловск-Камчатский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Петропавловск-Камчатский городской суд Камчатского края в составе председательствующего судьи </w:t>
      </w:r>
      <w:proofErr w:type="spellStart"/>
      <w:r w:rsidRPr="00116309">
        <w:rPr>
          <w:rFonts w:ascii="Arial" w:eastAsia="Times New Roman" w:hAnsi="Arial" w:cs="Arial"/>
          <w:color w:val="000000"/>
          <w:sz w:val="21"/>
          <w:szCs w:val="21"/>
          <w:lang w:eastAsia="ru-RU"/>
        </w:rPr>
        <w:t>Ковеза</w:t>
      </w:r>
      <w:proofErr w:type="spellEnd"/>
      <w:r w:rsidRPr="00116309">
        <w:rPr>
          <w:rFonts w:ascii="Arial" w:eastAsia="Times New Roman" w:hAnsi="Arial" w:cs="Arial"/>
          <w:color w:val="000000"/>
          <w:sz w:val="21"/>
          <w:szCs w:val="21"/>
          <w:lang w:eastAsia="ru-RU"/>
        </w:rPr>
        <w:t xml:space="preserve"> Г.И.,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при секретаре судебного заседания </w:t>
      </w:r>
      <w:proofErr w:type="spellStart"/>
      <w:r w:rsidRPr="00116309">
        <w:rPr>
          <w:rFonts w:ascii="Arial" w:eastAsia="Times New Roman" w:hAnsi="Arial" w:cs="Arial"/>
          <w:color w:val="000000"/>
          <w:sz w:val="21"/>
          <w:szCs w:val="21"/>
          <w:lang w:eastAsia="ru-RU"/>
        </w:rPr>
        <w:t>Пташинской</w:t>
      </w:r>
      <w:proofErr w:type="spellEnd"/>
      <w:r w:rsidRPr="00116309">
        <w:rPr>
          <w:rFonts w:ascii="Arial" w:eastAsia="Times New Roman" w:hAnsi="Arial" w:cs="Arial"/>
          <w:color w:val="000000"/>
          <w:sz w:val="21"/>
          <w:szCs w:val="21"/>
          <w:lang w:eastAsia="ru-RU"/>
        </w:rPr>
        <w:t xml:space="preserve"> А.О,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 участием: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от истца: не явились;</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от ответчика: </w:t>
      </w:r>
      <w:proofErr w:type="spellStart"/>
      <w:r w:rsidRPr="00116309">
        <w:rPr>
          <w:rFonts w:ascii="Arial" w:eastAsia="Times New Roman" w:hAnsi="Arial" w:cs="Arial"/>
          <w:color w:val="000000"/>
          <w:sz w:val="21"/>
          <w:szCs w:val="21"/>
          <w:lang w:eastAsia="ru-RU"/>
        </w:rPr>
        <w:t>Йылмаз</w:t>
      </w:r>
      <w:proofErr w:type="spellEnd"/>
      <w:r w:rsidRPr="00116309">
        <w:rPr>
          <w:rFonts w:ascii="Arial" w:eastAsia="Times New Roman" w:hAnsi="Arial" w:cs="Arial"/>
          <w:color w:val="000000"/>
          <w:sz w:val="21"/>
          <w:szCs w:val="21"/>
          <w:lang w:eastAsia="ru-RU"/>
        </w:rPr>
        <w:t xml:space="preserve"> Л.Н. – представитель по доверенности,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рассмотрев в открытом судебном заседании гражданское дело по иску </w:t>
      </w:r>
      <w:proofErr w:type="spellStart"/>
      <w:r w:rsidRPr="00116309">
        <w:rPr>
          <w:rFonts w:ascii="Arial" w:eastAsia="Times New Roman" w:hAnsi="Arial" w:cs="Arial"/>
          <w:color w:val="000000"/>
          <w:sz w:val="21"/>
          <w:szCs w:val="21"/>
          <w:lang w:eastAsia="ru-RU"/>
        </w:rPr>
        <w:t>Дилшодова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Ёдгорбека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Дилшодовича</w:t>
      </w:r>
      <w:proofErr w:type="spellEnd"/>
      <w:r w:rsidRPr="00116309">
        <w:rPr>
          <w:rFonts w:ascii="Arial" w:eastAsia="Times New Roman" w:hAnsi="Arial" w:cs="Arial"/>
          <w:color w:val="000000"/>
          <w:sz w:val="21"/>
          <w:szCs w:val="21"/>
          <w:lang w:eastAsia="ru-RU"/>
        </w:rPr>
        <w:t xml:space="preserve"> к страховому акционерному обществу «ВСК» о взыскании убытков, причиненных в результате дорожно-транспортного происшествия, неустойки, штрафа, компенсации морального вреда,</w:t>
      </w:r>
    </w:p>
    <w:p w:rsidR="00116309" w:rsidRPr="00116309" w:rsidRDefault="00116309" w:rsidP="00116309">
      <w:pPr>
        <w:shd w:val="clear" w:color="auto" w:fill="FAFAFA"/>
        <w:spacing w:after="0" w:line="240" w:lineRule="auto"/>
        <w:ind w:firstLine="720"/>
        <w:jc w:val="center"/>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УСТАНОВИЛ:</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proofErr w:type="spellStart"/>
      <w:r w:rsidRPr="00116309">
        <w:rPr>
          <w:rFonts w:ascii="Arial" w:eastAsia="Times New Roman" w:hAnsi="Arial" w:cs="Arial"/>
          <w:color w:val="000000"/>
          <w:sz w:val="21"/>
          <w:szCs w:val="21"/>
          <w:lang w:eastAsia="ru-RU"/>
        </w:rPr>
        <w:t>Дилшодов</w:t>
      </w:r>
      <w:proofErr w:type="spellEnd"/>
      <w:r w:rsidRPr="00116309">
        <w:rPr>
          <w:rFonts w:ascii="Arial" w:eastAsia="Times New Roman" w:hAnsi="Arial" w:cs="Arial"/>
          <w:color w:val="000000"/>
          <w:sz w:val="21"/>
          <w:szCs w:val="21"/>
          <w:lang w:eastAsia="ru-RU"/>
        </w:rPr>
        <w:t xml:space="preserve"> Ё.Д. обратился в суд с иском к САО «ВСК» о взыскании неустойки за нарушение срока выплаты страхового возмещения, убытков, причиненных в результате дорожно-транспортного происшествия, компенсации морального вреда.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обоснование требований указал на то, что 29 марта 2025 года в районе дома 1 на ул. Автомобилистов в г. Петропавловске-Камчатском </w:t>
      </w:r>
      <w:proofErr w:type="spellStart"/>
      <w:r w:rsidRPr="00116309">
        <w:rPr>
          <w:rFonts w:ascii="Arial" w:eastAsia="Times New Roman" w:hAnsi="Arial" w:cs="Arial"/>
          <w:color w:val="000000"/>
          <w:sz w:val="21"/>
          <w:szCs w:val="21"/>
          <w:lang w:eastAsia="ru-RU"/>
        </w:rPr>
        <w:t>Данабаев</w:t>
      </w:r>
      <w:proofErr w:type="spellEnd"/>
      <w:r w:rsidRPr="00116309">
        <w:rPr>
          <w:rFonts w:ascii="Arial" w:eastAsia="Times New Roman" w:hAnsi="Arial" w:cs="Arial"/>
          <w:color w:val="000000"/>
          <w:sz w:val="21"/>
          <w:szCs w:val="21"/>
          <w:lang w:eastAsia="ru-RU"/>
        </w:rPr>
        <w:t xml:space="preserve"> И.Х., управляя автомобилем «Тойота </w:t>
      </w:r>
      <w:proofErr w:type="spellStart"/>
      <w:r w:rsidRPr="00116309">
        <w:rPr>
          <w:rFonts w:ascii="Arial" w:eastAsia="Times New Roman" w:hAnsi="Arial" w:cs="Arial"/>
          <w:color w:val="000000"/>
          <w:sz w:val="21"/>
          <w:szCs w:val="21"/>
          <w:lang w:eastAsia="ru-RU"/>
        </w:rPr>
        <w:t>Рактис</w:t>
      </w:r>
      <w:proofErr w:type="spellEnd"/>
      <w:r w:rsidRPr="00116309">
        <w:rPr>
          <w:rFonts w:ascii="Arial" w:eastAsia="Times New Roman" w:hAnsi="Arial" w:cs="Arial"/>
          <w:color w:val="000000"/>
          <w:sz w:val="21"/>
          <w:szCs w:val="21"/>
          <w:lang w:eastAsia="ru-RU"/>
        </w:rPr>
        <w:t xml:space="preserve">», государственный регистрационный №, совершил столкновение с автомобилем «Тойота </w:t>
      </w:r>
      <w:proofErr w:type="spellStart"/>
      <w:r w:rsidRPr="00116309">
        <w:rPr>
          <w:rFonts w:ascii="Arial" w:eastAsia="Times New Roman" w:hAnsi="Arial" w:cs="Arial"/>
          <w:color w:val="000000"/>
          <w:sz w:val="21"/>
          <w:szCs w:val="21"/>
          <w:lang w:eastAsia="ru-RU"/>
        </w:rPr>
        <w:t>Королла</w:t>
      </w:r>
      <w:proofErr w:type="spellEnd"/>
      <w:r w:rsidRPr="00116309">
        <w:rPr>
          <w:rFonts w:ascii="Arial" w:eastAsia="Times New Roman" w:hAnsi="Arial" w:cs="Arial"/>
          <w:color w:val="000000"/>
          <w:sz w:val="21"/>
          <w:szCs w:val="21"/>
          <w:lang w:eastAsia="ru-RU"/>
        </w:rPr>
        <w:t xml:space="preserve">», государственный регистрационный знак №, собственником которого является </w:t>
      </w:r>
      <w:proofErr w:type="spellStart"/>
      <w:r w:rsidRPr="00116309">
        <w:rPr>
          <w:rFonts w:ascii="Arial" w:eastAsia="Times New Roman" w:hAnsi="Arial" w:cs="Arial"/>
          <w:color w:val="000000"/>
          <w:sz w:val="21"/>
          <w:szCs w:val="21"/>
          <w:lang w:eastAsia="ru-RU"/>
        </w:rPr>
        <w:t>Дилшодов</w:t>
      </w:r>
      <w:proofErr w:type="spellEnd"/>
      <w:r w:rsidRPr="00116309">
        <w:rPr>
          <w:rFonts w:ascii="Arial" w:eastAsia="Times New Roman" w:hAnsi="Arial" w:cs="Arial"/>
          <w:color w:val="000000"/>
          <w:sz w:val="21"/>
          <w:szCs w:val="21"/>
          <w:lang w:eastAsia="ru-RU"/>
        </w:rPr>
        <w:t xml:space="preserve"> Ё.Д., после чего покинул место происшествия. Гражданская ответственность виновника застрахована в САО «ВСК», потерпевшего – не застрахована. Признав случай страховым, САО «ВСК» произвело ему страховую выплату в размере 26 897 рублей. Решением финансового уполномоченного от 23 августа 2025 года в удовлетворении требований потерпевшего отказано. Согласно </w:t>
      </w:r>
      <w:proofErr w:type="gramStart"/>
      <w:r w:rsidRPr="00116309">
        <w:rPr>
          <w:rFonts w:ascii="Arial" w:eastAsia="Times New Roman" w:hAnsi="Arial" w:cs="Arial"/>
          <w:color w:val="000000"/>
          <w:sz w:val="21"/>
          <w:szCs w:val="21"/>
          <w:lang w:eastAsia="ru-RU"/>
        </w:rPr>
        <w:t>отчету</w:t>
      </w:r>
      <w:proofErr w:type="gramEnd"/>
      <w:r w:rsidRPr="00116309">
        <w:rPr>
          <w:rFonts w:ascii="Arial" w:eastAsia="Times New Roman" w:hAnsi="Arial" w:cs="Arial"/>
          <w:color w:val="000000"/>
          <w:sz w:val="21"/>
          <w:szCs w:val="21"/>
          <w:lang w:eastAsia="ru-RU"/>
        </w:rPr>
        <w:t xml:space="preserve"> об оценке ЧПО Островского А.Н. № 2080/25 стоимость восстановительного ремонта автомобиля без учета износа заменяемых деталей по ценам Камчатского края составляет 100 200 рублей. Ссылаясь на не исполнение обязанности по организации восстановительного ремонта автомобиля и окончательно определившись с исковыми требованиями, просил взыскать с САО «ВСК» убытки в размере 73 303 рублей, неустойку за нарушение срока выплаты страхового возмещения за период с 19 мая 2025 года по 15 апреля 2026 года в размере 89 298 рублей 04 копеек, а в последующем по день фактического исполнения обязательства по выплате страхового возмещения, компенсацию морального вреда в размере 30 000 рублей, штраф за несоблюдение в добровольном порядке требований потребителя, судебные расходы по оплате оценки в размере 15 000 рублей, на оплату услуг представителя в размере 30 000 рублей, на изготовление свето-копий в размере 5 000 рублей, почтовые расходы в размере 1 000 рублей, а также нотариальные расходы в размере 3 400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Истец </w:t>
      </w:r>
      <w:proofErr w:type="spellStart"/>
      <w:r w:rsidRPr="00116309">
        <w:rPr>
          <w:rFonts w:ascii="Arial" w:eastAsia="Times New Roman" w:hAnsi="Arial" w:cs="Arial"/>
          <w:color w:val="000000"/>
          <w:sz w:val="21"/>
          <w:szCs w:val="21"/>
          <w:lang w:eastAsia="ru-RU"/>
        </w:rPr>
        <w:t>Дилшодов</w:t>
      </w:r>
      <w:proofErr w:type="spellEnd"/>
      <w:r w:rsidRPr="00116309">
        <w:rPr>
          <w:rFonts w:ascii="Arial" w:eastAsia="Times New Roman" w:hAnsi="Arial" w:cs="Arial"/>
          <w:color w:val="000000"/>
          <w:sz w:val="21"/>
          <w:szCs w:val="21"/>
          <w:lang w:eastAsia="ru-RU"/>
        </w:rPr>
        <w:t xml:space="preserve"> Ё.Д. в судебное заседание не явился, о времени и месте рассмотрения дела извещен надлежащим образом.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Представитель ответчика САО «ВСК» </w:t>
      </w:r>
      <w:proofErr w:type="spellStart"/>
      <w:r w:rsidRPr="00116309">
        <w:rPr>
          <w:rFonts w:ascii="Arial" w:eastAsia="Times New Roman" w:hAnsi="Arial" w:cs="Arial"/>
          <w:color w:val="000000"/>
          <w:sz w:val="21"/>
          <w:szCs w:val="21"/>
          <w:lang w:eastAsia="ru-RU"/>
        </w:rPr>
        <w:t>Йылмаз</w:t>
      </w:r>
      <w:proofErr w:type="spellEnd"/>
      <w:r w:rsidRPr="00116309">
        <w:rPr>
          <w:rFonts w:ascii="Arial" w:eastAsia="Times New Roman" w:hAnsi="Arial" w:cs="Arial"/>
          <w:color w:val="000000"/>
          <w:sz w:val="21"/>
          <w:szCs w:val="21"/>
          <w:lang w:eastAsia="ru-RU"/>
        </w:rPr>
        <w:t xml:space="preserve"> Л.Н. возражала против заявленных требований, ссылаясь на исполнение обязанности по осуществлению страхового возмещения в полном объеме. Указала на то, что поскольку истец не является гражданином Российской Федерации, у САО «ВСК» отсутствовала обязанность по организации и оплате восстановительного ремонта транспортного средства. В этой связи оно произвело страховое возмещение в денежной форме. Также указала на то, что у САО «ВСК» был заключен договор со СТОА ООО «ССЦ-</w:t>
      </w:r>
      <w:proofErr w:type="spellStart"/>
      <w:r w:rsidRPr="00116309">
        <w:rPr>
          <w:rFonts w:ascii="Arial" w:eastAsia="Times New Roman" w:hAnsi="Arial" w:cs="Arial"/>
          <w:color w:val="000000"/>
          <w:sz w:val="21"/>
          <w:szCs w:val="21"/>
          <w:lang w:eastAsia="ru-RU"/>
        </w:rPr>
        <w:t>Автолюкс</w:t>
      </w:r>
      <w:proofErr w:type="spellEnd"/>
      <w:r w:rsidRPr="00116309">
        <w:rPr>
          <w:rFonts w:ascii="Arial" w:eastAsia="Times New Roman" w:hAnsi="Arial" w:cs="Arial"/>
          <w:color w:val="000000"/>
          <w:sz w:val="21"/>
          <w:szCs w:val="21"/>
          <w:lang w:eastAsia="ru-RU"/>
        </w:rPr>
        <w:t xml:space="preserve"> медиа», которое направило отказ в проведении ремонта автомобиля истца по причине отсутствия запасных частей. При этом истец в своем заявлении о страховом возмещении выразил отказ от проведения ремонта на СТОА, не соответствующей требованиям Закона об ОСАГО. Полагала, что в случае недостаточности страховой выплаты для восстановления автомобиля истец вправе взыскать разницу за счет виновника дорожно-транспортного происшествия. В случае удовлетворения требований просила применить к размеру неустойки положения ст. 333 ГК РФ и снизить его. Судебные расходы на оплату услуг представителя полагало необоснованно завышенными, в связи с чем, просило снизить их размер. В случае удовлетворения иска просила установить истцу срок для заключения договора на проведение восстановительного ремонта не позднее 10 календарных дней с даты исполнения решения суда, срока проведения такого ремонта не позднее 60 календарных дней </w:t>
      </w:r>
      <w:r w:rsidRPr="00116309">
        <w:rPr>
          <w:rFonts w:ascii="Arial" w:eastAsia="Times New Roman" w:hAnsi="Arial" w:cs="Arial"/>
          <w:color w:val="000000"/>
          <w:sz w:val="21"/>
          <w:szCs w:val="21"/>
          <w:lang w:eastAsia="ru-RU"/>
        </w:rPr>
        <w:lastRenderedPageBreak/>
        <w:t>с момента заключения такого договора, а также просила возложить на истца обязанность вернуть демонтированные детали.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Третьи лица </w:t>
      </w:r>
      <w:proofErr w:type="spellStart"/>
      <w:r w:rsidRPr="00116309">
        <w:rPr>
          <w:rFonts w:ascii="Arial" w:eastAsia="Times New Roman" w:hAnsi="Arial" w:cs="Arial"/>
          <w:color w:val="000000"/>
          <w:sz w:val="21"/>
          <w:szCs w:val="21"/>
          <w:lang w:eastAsia="ru-RU"/>
        </w:rPr>
        <w:t>Буллер</w:t>
      </w:r>
      <w:proofErr w:type="spellEnd"/>
      <w:r w:rsidRPr="00116309">
        <w:rPr>
          <w:rFonts w:ascii="Arial" w:eastAsia="Times New Roman" w:hAnsi="Arial" w:cs="Arial"/>
          <w:color w:val="000000"/>
          <w:sz w:val="21"/>
          <w:szCs w:val="21"/>
          <w:lang w:eastAsia="ru-RU"/>
        </w:rPr>
        <w:t xml:space="preserve"> А.А., </w:t>
      </w:r>
      <w:proofErr w:type="spellStart"/>
      <w:r w:rsidRPr="00116309">
        <w:rPr>
          <w:rFonts w:ascii="Arial" w:eastAsia="Times New Roman" w:hAnsi="Arial" w:cs="Arial"/>
          <w:color w:val="000000"/>
          <w:sz w:val="21"/>
          <w:szCs w:val="21"/>
          <w:lang w:eastAsia="ru-RU"/>
        </w:rPr>
        <w:t>Данабаев</w:t>
      </w:r>
      <w:proofErr w:type="spellEnd"/>
      <w:r w:rsidRPr="00116309">
        <w:rPr>
          <w:rFonts w:ascii="Arial" w:eastAsia="Times New Roman" w:hAnsi="Arial" w:cs="Arial"/>
          <w:color w:val="000000"/>
          <w:sz w:val="21"/>
          <w:szCs w:val="21"/>
          <w:lang w:eastAsia="ru-RU"/>
        </w:rPr>
        <w:t xml:space="preserve"> И.Х. в судебное заседание не явились, о месте и времени рассмотрения дела извещены надлежащим образом.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со ст. 167 Гражданского процессуального кодекса Российской Федерации суд определил рассмотреть дело в отсутствие неявившихся лиц, участвующих в деле.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Выслушав лиц, участвующих в деле, исследовав материалы гражданского дела, дело об административном правонарушении № 5-167/2025, суд приходит к следующим выводам.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соответствии с п. 1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w:t>
      </w:r>
      <w:proofErr w:type="spellStart"/>
      <w:r w:rsidRPr="00116309">
        <w:rPr>
          <w:rFonts w:ascii="Arial" w:eastAsia="Times New Roman" w:hAnsi="Arial" w:cs="Arial"/>
          <w:color w:val="000000"/>
          <w:sz w:val="21"/>
          <w:szCs w:val="21"/>
          <w:lang w:eastAsia="ru-RU"/>
        </w:rPr>
        <w:t>причинителем</w:t>
      </w:r>
      <w:proofErr w:type="spellEnd"/>
      <w:r w:rsidRPr="00116309">
        <w:rPr>
          <w:rFonts w:ascii="Arial" w:eastAsia="Times New Roman" w:hAnsi="Arial" w:cs="Arial"/>
          <w:color w:val="000000"/>
          <w:sz w:val="21"/>
          <w:szCs w:val="21"/>
          <w:lang w:eastAsia="ru-RU"/>
        </w:rPr>
        <w:t xml:space="preserve"> вреда.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ст. 1079 Гражданского кодекса Российской Федерации вред, причиненный в результате взаимодействия источников повышенной опасности их владельцам, возмещается на общих основаниях.</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Статьей 15 Гражданского кодекса Российской Федерации предусмотрено,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 п. 1 ст. 929 Гражданского кодекса Российской Федерации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п. 4 ст. 931 Гражданского кодекса Российской Федерации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Правоотношения в сфере обязательного страхования гражданской ответственности владельцев транспортных средств регулируются Федеральным законом от 25 апреля 2002 года №40-ФЗ «Об обязательном страховании гражданской ответственности владельцев транспортных средств» (далее – Закон об ОСАГО), согласно п. 1 ст. 6 которого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п. «б» ст. 7 Закона об ОСАГО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в части возмещения вреда, причиненного имуществу каждого потерпевшего, составляет 400 000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данным Федеральным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 (п. 1 ст. 12 Закона об ОСАГО).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Судом установлено, что 29 марта 2025 года в районе дома 1 на ул. Автомобилистов в г. Петропавловске-Камчатском </w:t>
      </w:r>
      <w:proofErr w:type="spellStart"/>
      <w:r w:rsidRPr="00116309">
        <w:rPr>
          <w:rFonts w:ascii="Arial" w:eastAsia="Times New Roman" w:hAnsi="Arial" w:cs="Arial"/>
          <w:color w:val="000000"/>
          <w:sz w:val="21"/>
          <w:szCs w:val="21"/>
          <w:lang w:eastAsia="ru-RU"/>
        </w:rPr>
        <w:t>Данабаев</w:t>
      </w:r>
      <w:proofErr w:type="spellEnd"/>
      <w:r w:rsidRPr="00116309">
        <w:rPr>
          <w:rFonts w:ascii="Arial" w:eastAsia="Times New Roman" w:hAnsi="Arial" w:cs="Arial"/>
          <w:color w:val="000000"/>
          <w:sz w:val="21"/>
          <w:szCs w:val="21"/>
          <w:lang w:eastAsia="ru-RU"/>
        </w:rPr>
        <w:t xml:space="preserve"> И.Х., управляя автомобилем «Тойота </w:t>
      </w:r>
      <w:proofErr w:type="spellStart"/>
      <w:r w:rsidRPr="00116309">
        <w:rPr>
          <w:rFonts w:ascii="Arial" w:eastAsia="Times New Roman" w:hAnsi="Arial" w:cs="Arial"/>
          <w:color w:val="000000"/>
          <w:sz w:val="21"/>
          <w:szCs w:val="21"/>
          <w:lang w:eastAsia="ru-RU"/>
        </w:rPr>
        <w:t>Рактис</w:t>
      </w:r>
      <w:proofErr w:type="spellEnd"/>
      <w:r w:rsidRPr="00116309">
        <w:rPr>
          <w:rFonts w:ascii="Arial" w:eastAsia="Times New Roman" w:hAnsi="Arial" w:cs="Arial"/>
          <w:color w:val="000000"/>
          <w:sz w:val="21"/>
          <w:szCs w:val="21"/>
          <w:lang w:eastAsia="ru-RU"/>
        </w:rPr>
        <w:t xml:space="preserve">», </w:t>
      </w:r>
      <w:r w:rsidRPr="00116309">
        <w:rPr>
          <w:rFonts w:ascii="Arial" w:eastAsia="Times New Roman" w:hAnsi="Arial" w:cs="Arial"/>
          <w:color w:val="000000"/>
          <w:sz w:val="21"/>
          <w:szCs w:val="21"/>
          <w:lang w:eastAsia="ru-RU"/>
        </w:rPr>
        <w:lastRenderedPageBreak/>
        <w:t xml:space="preserve">государственный регистрационный №, совершил столкновение с автомобилем «Тойота </w:t>
      </w:r>
      <w:proofErr w:type="spellStart"/>
      <w:r w:rsidRPr="00116309">
        <w:rPr>
          <w:rFonts w:ascii="Arial" w:eastAsia="Times New Roman" w:hAnsi="Arial" w:cs="Arial"/>
          <w:color w:val="000000"/>
          <w:sz w:val="21"/>
          <w:szCs w:val="21"/>
          <w:lang w:eastAsia="ru-RU"/>
        </w:rPr>
        <w:t>Королла</w:t>
      </w:r>
      <w:proofErr w:type="spellEnd"/>
      <w:r w:rsidRPr="00116309">
        <w:rPr>
          <w:rFonts w:ascii="Arial" w:eastAsia="Times New Roman" w:hAnsi="Arial" w:cs="Arial"/>
          <w:color w:val="000000"/>
          <w:sz w:val="21"/>
          <w:szCs w:val="21"/>
          <w:lang w:eastAsia="ru-RU"/>
        </w:rPr>
        <w:t xml:space="preserve">», государственный регистрационный знак №, собственником которого является </w:t>
      </w:r>
      <w:proofErr w:type="spellStart"/>
      <w:r w:rsidRPr="00116309">
        <w:rPr>
          <w:rFonts w:ascii="Arial" w:eastAsia="Times New Roman" w:hAnsi="Arial" w:cs="Arial"/>
          <w:color w:val="000000"/>
          <w:sz w:val="21"/>
          <w:szCs w:val="21"/>
          <w:lang w:eastAsia="ru-RU"/>
        </w:rPr>
        <w:t>Дилшодов</w:t>
      </w:r>
      <w:proofErr w:type="spellEnd"/>
      <w:r w:rsidRPr="00116309">
        <w:rPr>
          <w:rFonts w:ascii="Arial" w:eastAsia="Times New Roman" w:hAnsi="Arial" w:cs="Arial"/>
          <w:color w:val="000000"/>
          <w:sz w:val="21"/>
          <w:szCs w:val="21"/>
          <w:lang w:eastAsia="ru-RU"/>
        </w:rPr>
        <w:t xml:space="preserve"> Ё.Д., после чего покинул место происшествия.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Постановлением мирового судьи судебного участка № 17 Петропавловск-Камчатского судебного района Камчатского края от 07 мая 2025 года </w:t>
      </w:r>
      <w:proofErr w:type="spellStart"/>
      <w:r w:rsidRPr="00116309">
        <w:rPr>
          <w:rFonts w:ascii="Arial" w:eastAsia="Times New Roman" w:hAnsi="Arial" w:cs="Arial"/>
          <w:color w:val="000000"/>
          <w:sz w:val="21"/>
          <w:szCs w:val="21"/>
          <w:lang w:eastAsia="ru-RU"/>
        </w:rPr>
        <w:t>Данабаев</w:t>
      </w:r>
      <w:proofErr w:type="spellEnd"/>
      <w:r w:rsidRPr="00116309">
        <w:rPr>
          <w:rFonts w:ascii="Arial" w:eastAsia="Times New Roman" w:hAnsi="Arial" w:cs="Arial"/>
          <w:color w:val="000000"/>
          <w:sz w:val="21"/>
          <w:szCs w:val="21"/>
          <w:lang w:eastAsia="ru-RU"/>
        </w:rPr>
        <w:t xml:space="preserve"> И.Х. признан виновным в совершении административного правонарушения, предусмотренного ч. 2 ст. 12.27 КоАП РФ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Согласно объяснениям </w:t>
      </w:r>
      <w:proofErr w:type="spellStart"/>
      <w:r w:rsidRPr="00116309">
        <w:rPr>
          <w:rFonts w:ascii="Arial" w:eastAsia="Times New Roman" w:hAnsi="Arial" w:cs="Arial"/>
          <w:color w:val="000000"/>
          <w:sz w:val="21"/>
          <w:szCs w:val="21"/>
          <w:lang w:eastAsia="ru-RU"/>
        </w:rPr>
        <w:t>Данабаева</w:t>
      </w:r>
      <w:proofErr w:type="spellEnd"/>
      <w:r w:rsidRPr="00116309">
        <w:rPr>
          <w:rFonts w:ascii="Arial" w:eastAsia="Times New Roman" w:hAnsi="Arial" w:cs="Arial"/>
          <w:color w:val="000000"/>
          <w:sz w:val="21"/>
          <w:szCs w:val="21"/>
          <w:lang w:eastAsia="ru-RU"/>
        </w:rPr>
        <w:t xml:space="preserve"> И.Х., 29 марта 2025 года, управляя автомобилем «Тойота </w:t>
      </w:r>
      <w:proofErr w:type="spellStart"/>
      <w:r w:rsidRPr="00116309">
        <w:rPr>
          <w:rFonts w:ascii="Arial" w:eastAsia="Times New Roman" w:hAnsi="Arial" w:cs="Arial"/>
          <w:color w:val="000000"/>
          <w:sz w:val="21"/>
          <w:szCs w:val="21"/>
          <w:lang w:eastAsia="ru-RU"/>
        </w:rPr>
        <w:t>Рактис</w:t>
      </w:r>
      <w:proofErr w:type="spellEnd"/>
      <w:r w:rsidRPr="00116309">
        <w:rPr>
          <w:rFonts w:ascii="Arial" w:eastAsia="Times New Roman" w:hAnsi="Arial" w:cs="Arial"/>
          <w:color w:val="000000"/>
          <w:sz w:val="21"/>
          <w:szCs w:val="21"/>
          <w:lang w:eastAsia="ru-RU"/>
        </w:rPr>
        <w:t xml:space="preserve">», государственный регистрационный знак № он осуществлял маневр разворота в районе дома 1 по ул. Автомобилистов. В процессе маневра ощутил контакт колеса с препятствием. Выйдя из салона для визуального осмотра, обнаружил механические повреждения на переднем бампере рядом припаркованного автомобиля «Тойота </w:t>
      </w:r>
      <w:proofErr w:type="spellStart"/>
      <w:r w:rsidRPr="00116309">
        <w:rPr>
          <w:rFonts w:ascii="Arial" w:eastAsia="Times New Roman" w:hAnsi="Arial" w:cs="Arial"/>
          <w:color w:val="000000"/>
          <w:sz w:val="21"/>
          <w:szCs w:val="21"/>
          <w:lang w:eastAsia="ru-RU"/>
        </w:rPr>
        <w:t>Королла</w:t>
      </w:r>
      <w:proofErr w:type="spellEnd"/>
      <w:r w:rsidRPr="00116309">
        <w:rPr>
          <w:rFonts w:ascii="Arial" w:eastAsia="Times New Roman" w:hAnsi="Arial" w:cs="Arial"/>
          <w:color w:val="000000"/>
          <w:sz w:val="21"/>
          <w:szCs w:val="21"/>
          <w:lang w:eastAsia="ru-RU"/>
        </w:rPr>
        <w:t>», государственный регистрационный знак № Полагая, что данные повреждения образовались не в результате его действий, он покинул место происшествия.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ч. 4 ст. 61 Гражданского процессуального кодекса Российской Федерации вступившие в законную силу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Таким образом, суд приходит к выводу о том, что причинение вреда, возникшего в результате столкновения источников повышенной опасности, находится в причинно-следственной связи с действиями </w:t>
      </w:r>
      <w:proofErr w:type="spellStart"/>
      <w:r w:rsidRPr="00116309">
        <w:rPr>
          <w:rFonts w:ascii="Arial" w:eastAsia="Times New Roman" w:hAnsi="Arial" w:cs="Arial"/>
          <w:color w:val="000000"/>
          <w:sz w:val="21"/>
          <w:szCs w:val="21"/>
          <w:lang w:eastAsia="ru-RU"/>
        </w:rPr>
        <w:t>Данабаева</w:t>
      </w:r>
      <w:proofErr w:type="spellEnd"/>
      <w:r w:rsidRPr="00116309">
        <w:rPr>
          <w:rFonts w:ascii="Arial" w:eastAsia="Times New Roman" w:hAnsi="Arial" w:cs="Arial"/>
          <w:color w:val="000000"/>
          <w:sz w:val="21"/>
          <w:szCs w:val="21"/>
          <w:lang w:eastAsia="ru-RU"/>
        </w:rPr>
        <w:t xml:space="preserve"> И.Х., не убедившегося в безопасности своего маневра.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результате указанного дорожно-транспортного происшествия, автомобилю «Тойота </w:t>
      </w:r>
      <w:proofErr w:type="spellStart"/>
      <w:r w:rsidRPr="00116309">
        <w:rPr>
          <w:rFonts w:ascii="Arial" w:eastAsia="Times New Roman" w:hAnsi="Arial" w:cs="Arial"/>
          <w:color w:val="000000"/>
          <w:sz w:val="21"/>
          <w:szCs w:val="21"/>
          <w:lang w:eastAsia="ru-RU"/>
        </w:rPr>
        <w:t>Королла</w:t>
      </w:r>
      <w:proofErr w:type="spellEnd"/>
      <w:r w:rsidRPr="00116309">
        <w:rPr>
          <w:rFonts w:ascii="Arial" w:eastAsia="Times New Roman" w:hAnsi="Arial" w:cs="Arial"/>
          <w:color w:val="000000"/>
          <w:sz w:val="21"/>
          <w:szCs w:val="21"/>
          <w:lang w:eastAsia="ru-RU"/>
        </w:rPr>
        <w:t xml:space="preserve">», государственный регистрационный знак №, собственником которого является </w:t>
      </w:r>
      <w:proofErr w:type="spellStart"/>
      <w:r w:rsidRPr="00116309">
        <w:rPr>
          <w:rFonts w:ascii="Arial" w:eastAsia="Times New Roman" w:hAnsi="Arial" w:cs="Arial"/>
          <w:color w:val="000000"/>
          <w:sz w:val="21"/>
          <w:szCs w:val="21"/>
          <w:lang w:eastAsia="ru-RU"/>
        </w:rPr>
        <w:t>Дилшодов</w:t>
      </w:r>
      <w:proofErr w:type="spellEnd"/>
      <w:r w:rsidRPr="00116309">
        <w:rPr>
          <w:rFonts w:ascii="Arial" w:eastAsia="Times New Roman" w:hAnsi="Arial" w:cs="Arial"/>
          <w:color w:val="000000"/>
          <w:sz w:val="21"/>
          <w:szCs w:val="21"/>
          <w:lang w:eastAsia="ru-RU"/>
        </w:rPr>
        <w:t xml:space="preserve"> Ё.Д. на основании договора купли-продажи от 25 марта 2025 года, причинены механические повреждения.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На момент дорожно-транспортного происшествия автогражданская ответственность виновника была застрахована в САО «ВСК» по полису №, потерпевшего – не застрахована.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18 апреля 2025 года истец обратился в САО «ВСК» с заявлением о страховом возмещении.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21 апреля 2025 года страховщиком произведен осмотр автомобиля истца.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экспертному заключению ООО «РАНЭ» от 23 апреля 2025 года, подготовленному по инициативе страховой компании, стоимость восстановительного ремонта автомобиля, рассчитанная по единой методике определения размера расходов на восстановительный ремонт в отношении поврежденного транспортного средства, утвержденной положением Банка России от 04 марта 2021 года № 755-П (далее – Единая методика), без учета износа заменяемых деталей составляет 26 897 рублей, с учетом их износа – 17 882 рубля 50 копеек.</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05 мая 2025 года САО «ВСК» выплата страхового возмещения в сумме 26 897 рублей что подтверждается платежным поручением № 110489.</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27 мая 2025 года истец обратился к ответчику с претензией, содержащей требование о доплате страхового возмещения, выплате убытков вследствие ненадлежащего исполнения страховщиком обязательства по организации восстановительного ремонта, неустойки и процентов за пользование чужими денежными средствами.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письме от 09 июня 2025 года финансовая организация уведомила истца об отсутствии оснований для удовлетворения заявленных требований.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Не согласившись с размером произведенной выплаты, истец обратился к финансовому уполномоченному по правам потребителей финансовых услуг, который своим решением от 23 августа 2025 года № У-25-90908/5010-007 отказал в удовлетворении требований.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ходе рассмотрения обращения истца финансовый </w:t>
      </w:r>
      <w:proofErr w:type="gramStart"/>
      <w:r w:rsidRPr="00116309">
        <w:rPr>
          <w:rFonts w:ascii="Arial" w:eastAsia="Times New Roman" w:hAnsi="Arial" w:cs="Arial"/>
          <w:color w:val="000000"/>
          <w:sz w:val="21"/>
          <w:szCs w:val="21"/>
          <w:lang w:eastAsia="ru-RU"/>
        </w:rPr>
        <w:t>уполномоченный</w:t>
      </w:r>
      <w:proofErr w:type="gramEnd"/>
      <w:r w:rsidRPr="00116309">
        <w:rPr>
          <w:rFonts w:ascii="Arial" w:eastAsia="Times New Roman" w:hAnsi="Arial" w:cs="Arial"/>
          <w:color w:val="000000"/>
          <w:sz w:val="21"/>
          <w:szCs w:val="21"/>
          <w:lang w:eastAsia="ru-RU"/>
        </w:rPr>
        <w:t xml:space="preserve"> установив, что поскольку финансовой организацией получен от СТОА ООО «ССЦ-</w:t>
      </w:r>
      <w:proofErr w:type="spellStart"/>
      <w:r w:rsidRPr="00116309">
        <w:rPr>
          <w:rFonts w:ascii="Arial" w:eastAsia="Times New Roman" w:hAnsi="Arial" w:cs="Arial"/>
          <w:color w:val="000000"/>
          <w:sz w:val="21"/>
          <w:szCs w:val="21"/>
          <w:lang w:eastAsia="ru-RU"/>
        </w:rPr>
        <w:t>Автолюкс</w:t>
      </w:r>
      <w:proofErr w:type="spellEnd"/>
      <w:r w:rsidRPr="00116309">
        <w:rPr>
          <w:rFonts w:ascii="Arial" w:eastAsia="Times New Roman" w:hAnsi="Arial" w:cs="Arial"/>
          <w:color w:val="000000"/>
          <w:sz w:val="21"/>
          <w:szCs w:val="21"/>
          <w:lang w:eastAsia="ru-RU"/>
        </w:rPr>
        <w:t xml:space="preserve"> медиа» ответ о невозможности проведения ремонта транспортного средства ввиду отсутствия необходимых запасных частей, пришел к выводу о правомерности смены страховщиком формы страхового возмещения на денежную.</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экспертному заключению ООО «Страховой эксперт» от 20 августа 2025 года № У-25-90908/3020-004 стоимость восстановительного ремонта автомобиля без учета износа заменяемых деталей составляет 12 500 рублей, с учетом их износа – 6 700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lastRenderedPageBreak/>
        <w:t>Оценив в совокупности все исследованные доказательства, суд приходит к следующим выводам.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Статьей 12 Закона об ОСАГО предусмотрено, что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 16.1 этой статьи) в соответствии с п. 15.2 или п. 15.3 указанной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 19 этой же статьи.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 (п. 15.2).</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(п. 15.3).</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Перечень случаев, когда страховое возмещение вместо организации и оплаты страховщиком восстановительного ремонта по соглашению сторон, по выбору потерпевшего, по соглашению сторон или в силу объективных обстоятельств производится в форме страховой выплаты, установлен п. 16.1 ст. 12 Закона об ОСАГО.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приведенных положений закона в отсутствие оснований, предусмотренных п. 16.1 ст. 12 Закона об ОСАГО, страховщик не вправе отказать потерпевшему в организации и оплате ремонта транспортного средства в натуре с применением новых заменяемых деталей и комплектующих изделий и в одностороннем порядке изменить условие исполнения обязательства на выплату страхового возмещения в денежной форме.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Поскольку в Законе об ОСАГО отсутствует специальная норма о последствиях неисполнения страховщиком названного выше обязательства организовать и оплатить ремонт транспортного средства в натуре, то в силу общих положений ГК РФ об обязательствах потерпевший вправе в этом случае по своему усмотрению требовать возмещения необходимых на проведение такого ремонта расходов и других убытков на основании ст. 397 ГК РФ.</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Из материалов дела следует, что ремонт транспортного средства истца на станции технического обслуживания произведен не был. При этом указанных в п. 16.1 ст. 12 Закона об ОСАГО обстоятельств, дающих страховщику право на замену формы страхового возмещения, судом не установлено. Установленные по делу обстоятельства не освобождают страховщика от обязанности урегулировать спорный страховой случай в порядке, установленном законом - посредством организации его восстановительного ремонта.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Так, организация и оплата восстановительного ремонта автомобиля являются надлежащим исполнением обязательства страховщика перед гражданином-потребителем, которое не может быть изменено им в одностороннем порядке, за исключением случаев, установленных законом.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Данное обязательство подразумевает и обязанность страховщика заключать договоры с соответствующими установленным требованиям СТОА в целях исполнения своих обязанностей перед потерпевшими. Разногласия между СТОА и страховщиком об условиях, времени проведения ремонта и его оплаты, а также отказ от проведения ремонтных работ не </w:t>
      </w:r>
      <w:r w:rsidRPr="00116309">
        <w:rPr>
          <w:rFonts w:ascii="Arial" w:eastAsia="Times New Roman" w:hAnsi="Arial" w:cs="Arial"/>
          <w:color w:val="000000"/>
          <w:sz w:val="21"/>
          <w:szCs w:val="21"/>
          <w:lang w:eastAsia="ru-RU"/>
        </w:rPr>
        <w:lastRenderedPageBreak/>
        <w:t>означают, что данная станция технического обслуживания не соответствует установленным правилами обязательного страхования требованиям к организации восстановительного ремонта, и не являются основаниями для замены восстановительного ремонта на страховую выплату.</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Применительно к абзацу шестому п. 15.2 ст. 12 Закона об ОСАГО правилами обязательного страхования не установлены ограничения для восстановительного ремонта, исходя из года выпуска автомобиля, при этом несоответствие ни одной из станций, с которыми у страховщика заключены договоры на организацию восстановительного ремонта, требованиям, установленным правилами обязательного страхования, не является безусловным основанием для освобождения страховщика от обязанности осуществить страховое возмещение в форме организации и оплаты ремонта транспортного средства и для замены по усмотрению страховщика такого страхового возмещения на страховую выплату.</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Обязанность доказать наличие объективных обстоятельств, в силу которых страховщик не имел возможность заключить договоры со СТОА, соответствующими требованиям к ремонту данных транспортных средств, и того, что потерпевший не согласился на ремонт автомобиля на СТОА, не соответствующей таким требованиям, в данном случае лежит на страховщике.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Между тем таких обстоятельств судом не установлено.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Приведённые выше нормы п. 16.1 ст. 12 Закона об ОСАГО не могут быть истолкованы в отрыве от ст. 397 ГК РФ, согласно которой в случае неисполнения должником обязательства выполнить для кредитора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следует учитывать принцип полного возмещения имущественных потерь (убытков, вреда), несение которых обусловлено поведением лица, обязанного их возместить, и не связано с противоправным поведением потерпевшего (п. 1 ст. 15, ст. 1064 ГК РФ, постановление Конституционного Суда Российской Федерации от 2 июля 2020 года №32-П).</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п. 56 постановления Пленума Верховного Суда РФ от 08 ноября 2022 года № 31 «О применении судами законодательства об обязательном страховании гражданской ответственности владельцев транспортных средств» разъяснено, что при нарушении страховщиком обязательства по организации и оплате восстановительного ремонта потерпевший вправе предъявить требование о понуждении страховщика к организации и оплате восстановительного ремонта или потребовать страхового возмещения в форме страховой выплаты либо произвести ремонт самостоятельно и потребовать со страховщика возмещения убытков вследствие ненадлежащего исполнения им своих обязательств по договору обязательного страхования гражданской ответственности владельца транспортного средства в размере действительной стоимости восстановительного ремонта, который страховщик должен был организовать и оплатить. Возмещение таких убытков означает, что потерпевший должен быть постановлен в то положение, в котором он находился бы, если бы страховщик по договору обязательного страхования исполнил обязательства надлежащим образом (п. 2 ст. 393 Гражданского кодекса Российской Федерации).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таком положении, когда обязанный к организации восстановительного ремонта страховщик его не обеспечил по причинам, не зависящим от потерпевшего, выплата страхового возмещения производится в размере без учёта износа комплектующих изделий ТС.</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п. 2 ст. 393 ГК РФ убытки определяются в соответствии с правилами, предусмотренными ст. 15 настоящего Кодекса.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На основании п. 2 ст.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Согласно правовой позиции, изложенной в постановлении Конституционного Суда РФ от 10 марта 2017 года № 6-П «По делу о проверке конституционности ст. 15, п. 1 ст. 1064, ст. 1072 и п. 1 ст. 1079 ГК РФ в связи с жалобами граждан А.С. </w:t>
      </w:r>
      <w:proofErr w:type="spellStart"/>
      <w:r w:rsidRPr="00116309">
        <w:rPr>
          <w:rFonts w:ascii="Arial" w:eastAsia="Times New Roman" w:hAnsi="Arial" w:cs="Arial"/>
          <w:color w:val="000000"/>
          <w:sz w:val="21"/>
          <w:szCs w:val="21"/>
          <w:lang w:eastAsia="ru-RU"/>
        </w:rPr>
        <w:t>Аринушенко</w:t>
      </w:r>
      <w:proofErr w:type="spellEnd"/>
      <w:r w:rsidRPr="00116309">
        <w:rPr>
          <w:rFonts w:ascii="Arial" w:eastAsia="Times New Roman" w:hAnsi="Arial" w:cs="Arial"/>
          <w:color w:val="000000"/>
          <w:sz w:val="21"/>
          <w:szCs w:val="21"/>
          <w:lang w:eastAsia="ru-RU"/>
        </w:rPr>
        <w:t xml:space="preserve">, Г.С. </w:t>
      </w:r>
      <w:proofErr w:type="spellStart"/>
      <w:r w:rsidRPr="00116309">
        <w:rPr>
          <w:rFonts w:ascii="Arial" w:eastAsia="Times New Roman" w:hAnsi="Arial" w:cs="Arial"/>
          <w:color w:val="000000"/>
          <w:sz w:val="21"/>
          <w:szCs w:val="21"/>
          <w:lang w:eastAsia="ru-RU"/>
        </w:rPr>
        <w:t>Бересневой</w:t>
      </w:r>
      <w:proofErr w:type="spellEnd"/>
      <w:r w:rsidRPr="00116309">
        <w:rPr>
          <w:rFonts w:ascii="Arial" w:eastAsia="Times New Roman" w:hAnsi="Arial" w:cs="Arial"/>
          <w:color w:val="000000"/>
          <w:sz w:val="21"/>
          <w:szCs w:val="21"/>
          <w:lang w:eastAsia="ru-RU"/>
        </w:rPr>
        <w:t xml:space="preserve"> и других», в силу закрепленного в ст. 15 ГК РФ принципа полного возмещения причиненных убытков лицо, право которого нарушено, может требовать возмещения расходов, которые оно произвело или должно будет произвести для восстановления нарушенного права, компенсации утраты или повреждения его имущества (реальный ущерб). Приведенное гражданско-правовое регулирование основано на предписаниях Конституции РФ, в частности ее ст. 35 (ч. 1) и 52, и направлено на защиту прав и законных интересов граждан, право собственности которых оказалось нарушенным иными лицами при осуществлении деятельности, связанной с </w:t>
      </w:r>
      <w:r w:rsidRPr="00116309">
        <w:rPr>
          <w:rFonts w:ascii="Arial" w:eastAsia="Times New Roman" w:hAnsi="Arial" w:cs="Arial"/>
          <w:color w:val="000000"/>
          <w:sz w:val="21"/>
          <w:szCs w:val="21"/>
          <w:lang w:eastAsia="ru-RU"/>
        </w:rPr>
        <w:lastRenderedPageBreak/>
        <w:t>использованием источника повышенной опасности. Применительно к случаю причинения вреда транспортному средству это означает, что в результате возмещения убытков в полном размере потерпевший должен быть поставлен в положение, в котором он находился бы, если бы его право собственности не было нарушено, т.е. ему должны быть возмещены расходы на полное восстановление эксплуатационных и товарных характеристик поврежденного транспортного средства (п. 3).</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 п. 13 постановления Пленума Верховного Суда РФ от 23 июня 2015 года № 25 «О применении судами некоторых положений раздела I части первой Гражданского кодекса Российской Федерации»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 2 ст. 15 ГК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Следует также учитывать, что уменьшение стоимости имущества истца по сравнению с его стоимостью до нарушения ответчиком обязательства или причинения им вреда является реальным ущербом даже в том случае, когда оно может непосредственно проявиться лишь при отчуждении этого имущества в будущем (например, утрата товарной стоимости автомобиля, поврежденного в результате дорожно-транспортного происшествия).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Поскольку страховщик не организовал восстановительный ремонт автомобиля истца на станции технического обслуживания и указанных в п. 16.1 ст. 12 Закона об ОСАГО обстоятельств, дающих страховщику право на замену формы страхового возмещения, судом не установлено, выплаченная страховщиком денежная сумма не является надлежащим страховым возмещением, а вся разница между выплаченной денежной суммой и рыночной стоимостью того ремонта, который должен был организовать и оплатить страховщик, но не сделал этого, - составляет убытки потерпевшего.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Деление такой разницы на страховое возмещение и собственно убытки не имеет правового основания и противоречит приведенным выше положениям закона и разъяснениям Пленума Верховного Суда Российской Федерации (аналогичная правовая позиция изложена в определении Судебной коллегии по гражданским делам Верховного Суда Российской Федерации от 02 декабря 2025 года № 18-КГ25-433-К4 (УИД 23RS0057-01-2023-003280-64).</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 отчетом об оценке ЧПО Островского А.Н. № 2080/25 от 18 сентября 2025 года, выполненным по заказу истца, рыночная стоимость восстановительного ремонта поврежденного транспортного средства истца по ценам Камчатского края без учета износа комплектующих изделий составила 100 200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Представленное истцом заключение является полным, мотивированным, обоснованным, содержит ответы на поставленные судом вопросы, не противоречит имеющимся в материалах дела доказательствам. Расчеты произведены в соответствии с нормативными и методическими документами, указанными в заключении, оценщиком, имеющим соответствующее образование и квалификацию, сведений о его заинтересованности в исходе дела не имеется. Оснований для сомнения в данном заключении у суда нет.</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ответчик не был лишен права ходатайствовать о снижении размера возмещения, назначении соответствующей судебной экспертизы, и выдвигать иные возражения.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Однако возражений со стороны ответчика относительно выводов ЧПО Островского А.Н. не представлено, иных доказательств, касающихся оценки ущерба (в том числе без учета износа заменяемых деталей) и соответствия повреждений транспортного средства истца заявленному дорожно-транспортному происшествию материалы дела не содержат. Ходатайство о назначении судебной экспертизы стороной ответчика не заявлялось.</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Поскольку страховщиком были нарушены обязательства по организации и оплате восстановительного ремонта в натуре, то именно на него должна быть возложена дополнительная обязанность по возмещению убытков в полном объеме в счет возмещения вреда, причиненного имуществу гражданина в результате дорожно-транспортного происшествия, в связи с чем с ответчика подлежит взысканию разница между выплаченной денежной суммой и рыночной стоимостью восстановительного ремонта автомобиля без учета </w:t>
      </w:r>
      <w:r w:rsidRPr="00116309">
        <w:rPr>
          <w:rFonts w:ascii="Arial" w:eastAsia="Times New Roman" w:hAnsi="Arial" w:cs="Arial"/>
          <w:color w:val="000000"/>
          <w:sz w:val="21"/>
          <w:szCs w:val="21"/>
          <w:lang w:eastAsia="ru-RU"/>
        </w:rPr>
        <w:lastRenderedPageBreak/>
        <w:t>износа заменяемых деталей по ценам Камчатского края в размере 73 303 рублей (100 200 – 26 897).</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удовлетворяя требования о взыскании убытков, суд не находит оснований для того, чтобы по требованию ответчика устанавливать истцу срок для возложения на него обязанности вернуть демонтированные в будущем детали в адрес ответчика, поскольку Закон об ОСАГО не содержит норм возлагающего на потерпевшего какие-либо обязанности в отношении страховщика в случае, если страховое возмещение осуществляется путем организации и оплаты восстановительного ремонта поврежденного транспортного средства.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п. 21 ст. Закона об ОСАГО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1% от определенного в соответствии с данным федеральным законом размера страхового возмещения по виду причиненного вреда каждому потерпевшему.</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Как разъяснено в п. 76 постановления Пленума Верховного Суда Российской Федерации от 08 ноября 2022 года № 31 «О применении судами законодательства об обязательном страховании гражданской ответственности владельцев транспортных средств», неустойка за несоблюдение срока осуществления страховой выплаты или срока выдачи потерпевшему направления на ремонт транспортного средства определяется в размере 1%, а за несоблюдение срока проведения восстановительного ремонта поврежденного транспортного средства определяется в размере 0,5% за каждый день просрочки от надлежащего размера страхового возмещения по конкретному страховому случаю за вычетом страхового возмещения, произведенного страховщиком в добровольном порядке в сроки, установленные статьей 12 Закона об ОСАГО (абзац второй пункта 21 статьи 12 Закона об ОСАГО).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Неустойка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п. 3 ст. 16.1 Закона об ОСАГО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50%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разъяснениям, содержащимся в п. 82 вышеуказанного постановления Пленума от 08 ноября 2022 года № 31, наличие судебного спора о взыскании страхового возмещения указывает на неисполнение страховщиком обязанности по его осуществлению в добровольном порядке, в связи с чем страховое возмещение, произведенное потерпевшему - физическому лицу в период рассмотрения спора в суде, не освобождает страховщика от уплаты штрафа, предусмотренного п. 3 ст. 16 Закона об ОСАГО.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Из приведенных норм права и разъяснений постановления Пленума Верховного Суда Российской Федерации следует, что неустойка и размер штрафа определяются не размером присужденного потерпевшему возмещения убытков, а размером страхового возмещения, обязательство по которому не исполнено страховщиком добровольно.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указание в п. 3 ст. 16.1 Закона об ОСАГО на страховую выплату не означает, что в случае неисполнения страховщиком обязательства по организации и оплате восстановительного ремонта он освобождается от уплаты штрафа.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Иное означало бы, что в отступление от конституционного принципа равенства прав потерпевшие, право которых на страховое возмещение в виде организации и оплаты восстановительного ремонта нарушено, оказались бы менее защищены и поставлены в неравное положение с такими же потерпевшими, право которых на страховое возмещение нарушено неосуществлением страховой выплаты.</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Таким образом, удовлетворение судом требования потерпевшего - физического лица о взыскании убытков в размере действительной стоимости восстановительного ремонта автомобиля, о которых сказано в п. 56 постановления Пленума от 08 ноября 2022 года № 31, обусловленных ненадлежащим исполнением страховщиком обязательства по организации и оплате восстановительного ремонта транспортного средства, предполагает присуждение предусмотренных Законом об ОСАГО неустойки и штрафа, поскольку страховщик в добровольном порядке требование потерпевшего - физического лица не исполнил.</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lastRenderedPageBreak/>
        <w:t>В этом случае осуществленные страховщиком денежные выплаты не могут рассматриваться как надлежащее исполнение обязательства, которым в соответствии с п. 15.1 ст. 12 Закона об ОСАГО является организация и оплата восстановительного ремонта поврежденного транспортного средства потерпевшего (возмещение вреда в натуре), и не освобождают от уплаты неустойки и штрафа, подлежащих исчислению от стоимости не осуществленного страховщиком ремонта, определяемой по единой методике, утвержденной Положением Банка России от 04 марта 2021 года № 755-П «О единой методике определения размера расходов на восстановительный ремонт в отношении поврежденного транспортного средства», без учета износа транспортного средства.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На основании изложенного и учитывая, что заявление об осуществлении страхового возмещения получено ответчиком 18 апреля 2025 года, последним днем для исполнения обязанности по страховому возмещению являлось 10 мая 2025 года, в связи с чем неустойка подлежит исчислению с 13 мая 2025 года.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суд полагает неверный расчет истца от стоимости ремонта автомобиля без учета износа заменяемых деталей, определенной на основании заключения ООО «РАНЭ», подготовленного по инициативе страховщика, в размере 26 897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 учетом разъяснений, содержащихся в п. 130 постановления Пленума Верховного Суда РФ от 08 ноября 2022 года № 31, суд считает, что расчет неустойки необходимо производить от суммы надлежащего страхового возмещения, исчисляемого по экспертному заключению ООО «Страховой эксперт» от 20 августа 2025 года № У-25-90908/3020-004, подготовленному по инициативе финансового уполномоченного.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Таким образом, с учетом положений ч. 3 ст. 196 ГПК РФ, с ответчика в пользу истца подлежит взысканию неустойка за период с 19 мая 2025 года по 15 апреля 2026 года в размере 41 500 рублей (12 500 рублей х 1% х 332 дня).</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Из разъяснений, данных в п. 65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по смыслу ст.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этой связи подлежит удовлетворению требование истца о взыскании с ответчика неустойки, начиная с 16 апреля 2026 года по дату фактического исполнения обязательства по выплате убытков в размере 73 303 рублей в размере 1 % от суммы надлежащего страхового возмещения в размере 12 500 рублей за каждый день просрочки, но не более 358 500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Кроме того, с ответчика в пользу истца подлежит взысканию штраф за несоблюдение в добровольном порядке удовлетворения требований потребителя, исчисляемый от суммы надлежащего страхового возмещения в размере 6 250 рублей (12 500 рублей х 50%).</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Разрешая требование ответчика о применении ст. 333 Гражданского кодекса Российской Федерации и снижении размера взыскиваемой неустойки, суд приходит к следующему.</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Согласно ст.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 1).</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(пункт 2).</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п. 73 постановления Пленума Верховного Суда РФ от 24 марта 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часть 1 </w:t>
      </w:r>
      <w:r w:rsidRPr="00116309">
        <w:rPr>
          <w:rFonts w:ascii="Arial" w:eastAsia="Times New Roman" w:hAnsi="Arial" w:cs="Arial"/>
          <w:color w:val="000000"/>
          <w:sz w:val="21"/>
          <w:szCs w:val="21"/>
          <w:lang w:eastAsia="ru-RU"/>
        </w:rPr>
        <w:lastRenderedPageBreak/>
        <w:t>статьи 65 АПК РФ).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(например, на основании статей 317.1, 809, 823 ГК РФ) сами по себе не могут служить основанием для снижения неустойки.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Возражая против заявления об уменьшении размера неустойки, кредитор не обязан доказывать возникновение у него убытков,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 74).</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(пункт 75).</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 соответствии с </w:t>
      </w:r>
      <w:proofErr w:type="spellStart"/>
      <w:r w:rsidRPr="00116309">
        <w:rPr>
          <w:rFonts w:ascii="Arial" w:eastAsia="Times New Roman" w:hAnsi="Arial" w:cs="Arial"/>
          <w:color w:val="000000"/>
          <w:sz w:val="21"/>
          <w:szCs w:val="21"/>
          <w:lang w:eastAsia="ru-RU"/>
        </w:rPr>
        <w:t>абз</w:t>
      </w:r>
      <w:proofErr w:type="spellEnd"/>
      <w:r w:rsidRPr="00116309">
        <w:rPr>
          <w:rFonts w:ascii="Arial" w:eastAsia="Times New Roman" w:hAnsi="Arial" w:cs="Arial"/>
          <w:color w:val="000000"/>
          <w:sz w:val="21"/>
          <w:szCs w:val="21"/>
          <w:lang w:eastAsia="ru-RU"/>
        </w:rPr>
        <w:t>. 2 п.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Из приведенных правовых норм и разъяснений Пленума Верховного Суда Российской Федерации следует, что уменьшение неустойки производится судом исходя из оценки ее соразмерности последствиям нарушения обязательства, однако такое снижение не может быть произвольным и не допускается без представления ответчиком доказательств, подтверждающих такую несоразмерность, а также без указания судом мотивов, по которым он пришел к выводу об указанной несоразмерности.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По мнению суда, в данном случае оснований для снижения в порядке ст. 333 Гражданского кодекса Российской Федерации размера присужденной неустойки не имеется, поскольку ответчиком не представлено ни одного относимого и допустимого доказательства несоразмерности установленной по делу неустойки последствиям нарушения обязательства.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суд исходит из того, что в данном случае обязательство не исполнено ПАО СК «Росгосстрах» как специальным субъектом - профессиональным участником страховых отношений, в то время как целью организации страхового дела является, в том числе, именно обеспечение защиты имущественных интересов лиц при наступлении страховых случаев.</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отношении коммерческих организаций с потребителями финансовых услуг, законодателем специально установлен повышенный размер неустойки в целях побуждения исполнителей к надлежащему оказанию услуг в добровольном порядке и предотвращения нарушения прав последних, о чем заявителю, как профессиональному участнику страховых отношений, доподлинно было известно.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Вместе с тем, применительно к положениям п. 21 ст. 12 Закона об ОСАГО, и исходя из конкретных обстоятельств дела и установленного размера нарушенного обязательства по осуществлению страхового возмещения, определенный выше в решении размер неустойки представляется отвечающим общеправовым принципам разумности, справедливости и соразмерности.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Установив факт нарушения страховщиком обязательства по надлежащему осуществлению страхового возмещения, учитывая длительность допущенного нарушения, а также, что исключительных оснований для снижения неустойки по делу не установлено, в отсутствие доказательств обратного, суд приходит к выводу о необоснованности снижения размера неустойки в соответствии со ст. 333 Гражданского кодекса Российской Федерации.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lastRenderedPageBreak/>
        <w:t>Кроме того, учитывая конкретные обстоятельства по делу и период допущенных нарушений прав истца, суд не находит оснований для снижения размера штрафа, поскольку применение положений ст. 333 ГК РФ об уменьшении судом данной санкции возможно лишь в исключительных случаях.</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Также суд полагает возможным удовлетворить требование истца о компенсации ему морального вреда.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Как следует из ст. 15 Закона Российской Федерации «О защите прав потребителей» моральный вред, причиненный потребителю вследствие нарушения исполнителем прав потребителей, предусмотренных законами и правовыми актами РФ, подлежит компенсации </w:t>
      </w:r>
      <w:proofErr w:type="spellStart"/>
      <w:r w:rsidRPr="00116309">
        <w:rPr>
          <w:rFonts w:ascii="Arial" w:eastAsia="Times New Roman" w:hAnsi="Arial" w:cs="Arial"/>
          <w:color w:val="000000"/>
          <w:sz w:val="21"/>
          <w:szCs w:val="21"/>
          <w:lang w:eastAsia="ru-RU"/>
        </w:rPr>
        <w:t>причинителем</w:t>
      </w:r>
      <w:proofErr w:type="spellEnd"/>
      <w:r w:rsidRPr="00116309">
        <w:rPr>
          <w:rFonts w:ascii="Arial" w:eastAsia="Times New Roman" w:hAnsi="Arial" w:cs="Arial"/>
          <w:color w:val="000000"/>
          <w:sz w:val="21"/>
          <w:szCs w:val="21"/>
          <w:lang w:eastAsia="ru-RU"/>
        </w:rPr>
        <w:t xml:space="preserve"> вреда при наличии его вины.</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Как усматривается из ст. 151 ГК РФ, под моральным вредом понимаются нравственные или физические страдания, причиненные действиями (бездействием), посягающими на личные неимущественные права гражданина либо на другие нематериальные блага.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ст. 1099 ГК РФ и ч. 2 ст. 15 Закона Российской Федерации «О защите прав потребителей» компенсация морального вреда осуществляется независимо от подлежащего возмещению имущественного вреда.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со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При определении размера компенсации вреда должны учитываться требования разумности и справедливости.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этой связи суд считает обоснованными требования истца о взыскании компенсации морального вреда, и с учетом установленных обстоятельств, а, также учитывая требования разумности и справедливости, суд полагает необходимым определить размер компенсации морального вреда в сумме 10 000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 этом суд учитывает, что истец вправе был рассчитывать на надлежащее исполнение страховой компанией своих обязательств, а потому, когда этого не произошло, он испытывал страдания, связанные с необходимостью урегулировать сложившуюся ситуацию сначала в досудебном порядке, а затем в суде.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 ч. 1 ст. 88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К издержкам, связанным с рассмотрением дела, в том числе, относятся: суммы, подлежащие выплате экспертам, специалистам; расходы на оплату услуг представителей (ст. 94 Гражданского процессуального кодекса Российской Федерации).</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силу ст.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 соответствии со ст. 100 Гражданского процессуального кодекса Российской Федерации стороне, в пользу которой состоялось решение, подлежат возмещению другой стороной, расходы по оплате услуг представителя в разумных пределах.</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Расходы истца по оплате юридических услуг составили 30 000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Принимая во внимание характер спора, фактические обстоятельства и сложность гражданского дела, длительность его рассмотрения, срочность оказания услуг, степень процессуальной активности представителя, состав и объем фактически проведенной представителем профессиональной юридической помощи, качество и результат предоставленных услуг, сложившуюся в регионе стоимость оплаты конкретных юридических услуг, а также учитывая принципы соразмерности расходов, баланс интересов сторон и возражения ответчика, суд приходит к выводу о разумности и обоснованности в данном случае судебных издержек на оплату услуг представителя в размере 30 000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С ответчика в пользу истца также подлежат взысканию расходы по оплате услуг оценщика в размере 15 000 рублей, на оплату почтовых услуг в размере 1 000 рублей, а также по изготовлению </w:t>
      </w:r>
      <w:proofErr w:type="gramStart"/>
      <w:r w:rsidRPr="00116309">
        <w:rPr>
          <w:rFonts w:ascii="Arial" w:eastAsia="Times New Roman" w:hAnsi="Arial" w:cs="Arial"/>
          <w:color w:val="000000"/>
          <w:sz w:val="21"/>
          <w:szCs w:val="21"/>
          <w:lang w:eastAsia="ru-RU"/>
        </w:rPr>
        <w:t>свето-копий</w:t>
      </w:r>
      <w:proofErr w:type="gramEnd"/>
      <w:r w:rsidRPr="00116309">
        <w:rPr>
          <w:rFonts w:ascii="Arial" w:eastAsia="Times New Roman" w:hAnsi="Arial" w:cs="Arial"/>
          <w:color w:val="000000"/>
          <w:sz w:val="21"/>
          <w:szCs w:val="21"/>
          <w:lang w:eastAsia="ru-RU"/>
        </w:rPr>
        <w:t xml:space="preserve"> материалов искового производства в размере 5 000 рублей, которые являются необходимыми, связанными с рассмотрением дела.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Указанные расходы суд относит к судебным издержкам в соответствии со статьей 94 ГПК РФ, подлежащим взысканию с ответчика в пользу истца.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Как следует из разъяснений в п. 2 постановления Пленума Верховного суда Российской Федерации от 21 января 2016 № 1 «О некоторых вопросах применения законодательства о возмещении издержек, связанных с рассмотрением дела», расходы на оформление доверенности представителя могут быть признаны судебными издержками, если такая доверенность выдана для участия представителя в конкретном деле или конкретном судебном </w:t>
      </w:r>
      <w:r w:rsidRPr="00116309">
        <w:rPr>
          <w:rFonts w:ascii="Arial" w:eastAsia="Times New Roman" w:hAnsi="Arial" w:cs="Arial"/>
          <w:color w:val="000000"/>
          <w:sz w:val="21"/>
          <w:szCs w:val="21"/>
          <w:lang w:eastAsia="ru-RU"/>
        </w:rPr>
        <w:lastRenderedPageBreak/>
        <w:t>заседании по делу. Нотариальные расходы не подлежат возмещению, если доверенность дает право обращаться в другие органы или участвовать в иных судебных делах.</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Вместе с тем, из представленной в материалы дела доверенности не следует, что данная доверенность выдана истцом представителю для участия только лишь в этом гражданском деле. Доверенность выдана сроком на три года, содержит полномочия на представление интересов истца не только в суде, но и в других государственных, правоохранительных органах, а также в учреждениях и организациях. В этой связи, расходы истца на нотариальное оформление данной доверенности в размере 3 400 рублей не могут быть признаны судебными расходами по настоящему делу.</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На основании ст. 103 Гражданского процессуального кодекса Российской Федерации с ответчика в доход бюджета Петропавловск-Камчатского городского округа подлежит взысканию государственная пошлина в размере 7 444 рублей.</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На основании изложенного и руководствуясь </w:t>
      </w:r>
      <w:proofErr w:type="spellStart"/>
      <w:r w:rsidRPr="00116309">
        <w:rPr>
          <w:rFonts w:ascii="Arial" w:eastAsia="Times New Roman" w:hAnsi="Arial" w:cs="Arial"/>
          <w:color w:val="000000"/>
          <w:sz w:val="21"/>
          <w:szCs w:val="21"/>
          <w:lang w:eastAsia="ru-RU"/>
        </w:rPr>
        <w:t>ст.ст</w:t>
      </w:r>
      <w:proofErr w:type="spellEnd"/>
      <w:r w:rsidRPr="00116309">
        <w:rPr>
          <w:rFonts w:ascii="Arial" w:eastAsia="Times New Roman" w:hAnsi="Arial" w:cs="Arial"/>
          <w:color w:val="000000"/>
          <w:sz w:val="21"/>
          <w:szCs w:val="21"/>
          <w:lang w:eastAsia="ru-RU"/>
        </w:rPr>
        <w:t>. 194 – 199 Гражданского процессуального кодекса Российской Федерации, суд</w:t>
      </w:r>
    </w:p>
    <w:p w:rsidR="00116309" w:rsidRPr="00116309" w:rsidRDefault="00116309" w:rsidP="00116309">
      <w:pPr>
        <w:shd w:val="clear" w:color="auto" w:fill="FAFAFA"/>
        <w:spacing w:after="0" w:line="240" w:lineRule="auto"/>
        <w:ind w:firstLine="720"/>
        <w:jc w:val="center"/>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РЕШИЛ:</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    Иск </w:t>
      </w:r>
      <w:proofErr w:type="spellStart"/>
      <w:r w:rsidRPr="00116309">
        <w:rPr>
          <w:rFonts w:ascii="Arial" w:eastAsia="Times New Roman" w:hAnsi="Arial" w:cs="Arial"/>
          <w:color w:val="000000"/>
          <w:sz w:val="21"/>
          <w:szCs w:val="21"/>
          <w:lang w:eastAsia="ru-RU"/>
        </w:rPr>
        <w:t>Дилшодова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Ёдгорбека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Дилшодовича</w:t>
      </w:r>
      <w:proofErr w:type="spellEnd"/>
      <w:r w:rsidRPr="00116309">
        <w:rPr>
          <w:rFonts w:ascii="Arial" w:eastAsia="Times New Roman" w:hAnsi="Arial" w:cs="Arial"/>
          <w:color w:val="000000"/>
          <w:sz w:val="21"/>
          <w:szCs w:val="21"/>
          <w:lang w:eastAsia="ru-RU"/>
        </w:rPr>
        <w:t xml:space="preserve"> удовлетворить частично.</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        Взыскать со страхового акционерного общества «ВСК» (ИНН 7710026574) в пользу </w:t>
      </w:r>
      <w:proofErr w:type="spellStart"/>
      <w:r w:rsidRPr="00116309">
        <w:rPr>
          <w:rFonts w:ascii="Arial" w:eastAsia="Times New Roman" w:hAnsi="Arial" w:cs="Arial"/>
          <w:color w:val="000000"/>
          <w:sz w:val="21"/>
          <w:szCs w:val="21"/>
          <w:lang w:eastAsia="ru-RU"/>
        </w:rPr>
        <w:t>Дилшодова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Ёдгорбека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Дилшодовича</w:t>
      </w:r>
      <w:proofErr w:type="spellEnd"/>
      <w:r w:rsidRPr="00116309">
        <w:rPr>
          <w:rFonts w:ascii="Arial" w:eastAsia="Times New Roman" w:hAnsi="Arial" w:cs="Arial"/>
          <w:color w:val="000000"/>
          <w:sz w:val="21"/>
          <w:szCs w:val="21"/>
          <w:lang w:eastAsia="ru-RU"/>
        </w:rPr>
        <w:t xml:space="preserve"> (№ убытки в размере 73 303 руб., неустойку за период с 19 мая 2025 года по 15 апреля 2026 года в размере 41 500 руб., компенсацию морального вреда в размере 10 000 руб., штраф в размере 6 250 руб., расходы на оплату услуг представителя в размере 30 000 руб., расходы на оплату услуг на проведение оценки в размере 15 000 руб., расходы по изготовление свето-копий в размере 5 000 руб., почтовые расходы в размере 1 000 руб.</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Взыскать со страхового акционерного общества «ВСК» (ИНН 7710026574) в пользу </w:t>
      </w:r>
      <w:proofErr w:type="spellStart"/>
      <w:r w:rsidRPr="00116309">
        <w:rPr>
          <w:rFonts w:ascii="Arial" w:eastAsia="Times New Roman" w:hAnsi="Arial" w:cs="Arial"/>
          <w:color w:val="000000"/>
          <w:sz w:val="21"/>
          <w:szCs w:val="21"/>
          <w:lang w:eastAsia="ru-RU"/>
        </w:rPr>
        <w:t>Дилшодова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Ёдгорбека</w:t>
      </w:r>
      <w:proofErr w:type="spellEnd"/>
      <w:r w:rsidRPr="00116309">
        <w:rPr>
          <w:rFonts w:ascii="Arial" w:eastAsia="Times New Roman" w:hAnsi="Arial" w:cs="Arial"/>
          <w:color w:val="000000"/>
          <w:sz w:val="21"/>
          <w:szCs w:val="21"/>
          <w:lang w:eastAsia="ru-RU"/>
        </w:rPr>
        <w:t xml:space="preserve"> </w:t>
      </w:r>
      <w:proofErr w:type="spellStart"/>
      <w:r w:rsidRPr="00116309">
        <w:rPr>
          <w:rFonts w:ascii="Arial" w:eastAsia="Times New Roman" w:hAnsi="Arial" w:cs="Arial"/>
          <w:color w:val="000000"/>
          <w:sz w:val="21"/>
          <w:szCs w:val="21"/>
          <w:lang w:eastAsia="ru-RU"/>
        </w:rPr>
        <w:t>Дилшодовича</w:t>
      </w:r>
      <w:proofErr w:type="spellEnd"/>
      <w:r w:rsidRPr="00116309">
        <w:rPr>
          <w:rFonts w:ascii="Arial" w:eastAsia="Times New Roman" w:hAnsi="Arial" w:cs="Arial"/>
          <w:color w:val="000000"/>
          <w:sz w:val="21"/>
          <w:szCs w:val="21"/>
          <w:lang w:eastAsia="ru-RU"/>
        </w:rPr>
        <w:t xml:space="preserve"> (№) неустойку начиная с 16 апреля 2026 года по дату фактического исполнения обязательства по выплате убытков в размере 73 303 руб., в размере 1 % за каждый день просрочки от суммы надлежащего страхового возмещения в размере 12 500 руб., но не более 358 500 руб.</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В удовлетворении остальной части исковых требований и заявления о взыскании судебных издержек отказать.</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Взыскать страхового акционерного общества «ВСК» (ИНН 7710026574) в доход бюджета Петропавловск-Камчатского городского округа государственную пошлину в размере 7 444 руб.</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Решение может быть обжаловано в Камчатский краевой суд через Петропавловск-Камчатский городской суд Камчатского края в течение месяца со дня изготовления решения в окончательной форме.</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Мотивированное решение составлено 24 июля 2026 года.</w:t>
      </w:r>
    </w:p>
    <w:p w:rsidR="00116309" w:rsidRPr="00116309" w:rsidRDefault="00116309" w:rsidP="00116309">
      <w:pPr>
        <w:shd w:val="clear" w:color="auto" w:fill="FAFAFA"/>
        <w:spacing w:after="0" w:line="240" w:lineRule="auto"/>
        <w:ind w:firstLine="720"/>
        <w:jc w:val="both"/>
        <w:rPr>
          <w:rFonts w:ascii="Arial" w:eastAsia="Times New Roman" w:hAnsi="Arial" w:cs="Arial"/>
          <w:color w:val="000000"/>
          <w:sz w:val="21"/>
          <w:szCs w:val="21"/>
          <w:lang w:eastAsia="ru-RU"/>
        </w:rPr>
      </w:pPr>
      <w:r w:rsidRPr="00116309">
        <w:rPr>
          <w:rFonts w:ascii="Arial" w:eastAsia="Times New Roman" w:hAnsi="Arial" w:cs="Arial"/>
          <w:color w:val="000000"/>
          <w:sz w:val="21"/>
          <w:szCs w:val="21"/>
          <w:lang w:eastAsia="ru-RU"/>
        </w:rPr>
        <w:t xml:space="preserve">Судья                                             Г.И. </w:t>
      </w:r>
      <w:proofErr w:type="spellStart"/>
      <w:r w:rsidRPr="00116309">
        <w:rPr>
          <w:rFonts w:ascii="Arial" w:eastAsia="Times New Roman" w:hAnsi="Arial" w:cs="Arial"/>
          <w:color w:val="000000"/>
          <w:sz w:val="21"/>
          <w:szCs w:val="21"/>
          <w:lang w:eastAsia="ru-RU"/>
        </w:rPr>
        <w:t>Ковеза</w:t>
      </w:r>
      <w:proofErr w:type="spellEnd"/>
    </w:p>
    <w:p w:rsidR="00116309" w:rsidRPr="00116309" w:rsidRDefault="00116309" w:rsidP="00116309">
      <w:pPr>
        <w:shd w:val="clear" w:color="auto" w:fill="FFFFFF"/>
        <w:spacing w:after="0" w:line="240" w:lineRule="auto"/>
        <w:jc w:val="right"/>
        <w:rPr>
          <w:rFonts w:ascii="Arial" w:eastAsia="Times New Roman" w:hAnsi="Arial" w:cs="Arial"/>
          <w:color w:val="000000"/>
          <w:sz w:val="17"/>
          <w:szCs w:val="17"/>
          <w:lang w:eastAsia="ru-RU"/>
        </w:rPr>
      </w:pPr>
      <w:r w:rsidRPr="00116309">
        <w:rPr>
          <w:rFonts w:ascii="Arial" w:eastAsia="Times New Roman" w:hAnsi="Arial" w:cs="Arial"/>
          <w:noProof/>
          <w:color w:val="000000"/>
          <w:sz w:val="17"/>
          <w:szCs w:val="17"/>
          <w:lang w:eastAsia="ru-RU"/>
        </w:rPr>
        <w:drawing>
          <wp:inline distT="0" distB="0" distL="0" distR="0">
            <wp:extent cx="149225" cy="149225"/>
            <wp:effectExtent l="0" t="0" r="3175" b="3175"/>
            <wp:docPr id="1" name="Рисунок 1" descr="Печать карт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чать карточк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p w:rsidR="007B1206" w:rsidRPr="00116309" w:rsidRDefault="007B1206" w:rsidP="00116309"/>
    <w:sectPr w:rsidR="007B1206" w:rsidRPr="001163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2807B0"/>
    <w:multiLevelType w:val="multilevel"/>
    <w:tmpl w:val="150E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722CC3"/>
    <w:multiLevelType w:val="multilevel"/>
    <w:tmpl w:val="CF20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309"/>
    <w:rsid w:val="00116309"/>
    <w:rsid w:val="007B1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8772"/>
  <w15:chartTrackingRefBased/>
  <w15:docId w15:val="{1CB18C14-A497-4888-A0D4-4F60A601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16309"/>
    <w:rPr>
      <w:color w:val="0000FF"/>
      <w:u w:val="single"/>
    </w:rPr>
  </w:style>
  <w:style w:type="paragraph" w:styleId="a4">
    <w:name w:val="Normal (Web)"/>
    <w:basedOn w:val="a"/>
    <w:uiPriority w:val="99"/>
    <w:semiHidden/>
    <w:unhideWhenUsed/>
    <w:rsid w:val="001163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1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610902">
      <w:bodyDiv w:val="1"/>
      <w:marLeft w:val="0"/>
      <w:marRight w:val="0"/>
      <w:marTop w:val="0"/>
      <w:marBottom w:val="0"/>
      <w:divBdr>
        <w:top w:val="none" w:sz="0" w:space="0" w:color="auto"/>
        <w:left w:val="none" w:sz="0" w:space="0" w:color="auto"/>
        <w:bottom w:val="none" w:sz="0" w:space="0" w:color="auto"/>
        <w:right w:val="none" w:sz="0" w:space="0" w:color="auto"/>
      </w:divBdr>
      <w:divsChild>
        <w:div w:id="129979610">
          <w:marLeft w:val="0"/>
          <w:marRight w:val="0"/>
          <w:marTop w:val="0"/>
          <w:marBottom w:val="0"/>
          <w:divBdr>
            <w:top w:val="single" w:sz="6" w:space="0" w:color="818181"/>
            <w:left w:val="single" w:sz="6" w:space="0" w:color="818181"/>
            <w:bottom w:val="single" w:sz="6" w:space="0" w:color="818181"/>
            <w:right w:val="single" w:sz="6" w:space="0" w:color="818181"/>
          </w:divBdr>
          <w:divsChild>
            <w:div w:id="33162621">
              <w:marLeft w:val="0"/>
              <w:marRight w:val="0"/>
              <w:marTop w:val="0"/>
              <w:marBottom w:val="0"/>
              <w:divBdr>
                <w:top w:val="none" w:sz="0" w:space="0" w:color="auto"/>
                <w:left w:val="none" w:sz="0" w:space="0" w:color="auto"/>
                <w:bottom w:val="none" w:sz="0" w:space="0" w:color="auto"/>
                <w:right w:val="none" w:sz="0" w:space="0" w:color="auto"/>
              </w:divBdr>
              <w:divsChild>
                <w:div w:id="481506328">
                  <w:marLeft w:val="0"/>
                  <w:marRight w:val="0"/>
                  <w:marTop w:val="0"/>
                  <w:marBottom w:val="0"/>
                  <w:divBdr>
                    <w:top w:val="single" w:sz="6" w:space="0" w:color="818181"/>
                    <w:left w:val="single" w:sz="6" w:space="0" w:color="818181"/>
                    <w:bottom w:val="single" w:sz="6" w:space="0" w:color="818181"/>
                    <w:right w:val="single" w:sz="6" w:space="0" w:color="818181"/>
                  </w:divBdr>
                  <w:divsChild>
                    <w:div w:id="185599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7100</Words>
  <Characters>40472</Characters>
  <Application>Microsoft Office Word</Application>
  <DocSecurity>0</DocSecurity>
  <Lines>337</Lines>
  <Paragraphs>94</Paragraphs>
  <ScaleCrop>false</ScaleCrop>
  <Company/>
  <LinksUpToDate>false</LinksUpToDate>
  <CharactersWithSpaces>47478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dcterms:created xsi:type="dcterms:W3CDTF">2026-09-14T23:25:00Z</dcterms:created>
  <dcterms:modified xsi:type="dcterms:W3CDTF">2026-09-14T23:27:00Z</dcterms:modified>
</cp:coreProperties>
</file>