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343" w:rsidRDefault="00ED5343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ED5343" w:rsidRDefault="00ED5343">
      <w:pPr>
        <w:pStyle w:val="ConsPlusNormal"/>
        <w:jc w:val="both"/>
        <w:outlineLvl w:val="0"/>
      </w:pPr>
    </w:p>
    <w:p w:rsidR="00ED5343" w:rsidRDefault="00ED5343">
      <w:pPr>
        <w:pStyle w:val="ConsPlusTitle"/>
        <w:jc w:val="center"/>
        <w:outlineLvl w:val="0"/>
      </w:pPr>
      <w:r>
        <w:t>ДЕПАРТАМЕНТ ОРЕНБУРГСКОЙ ОБЛАСТИ</w:t>
      </w:r>
    </w:p>
    <w:p w:rsidR="00ED5343" w:rsidRDefault="00ED5343">
      <w:pPr>
        <w:pStyle w:val="ConsPlusTitle"/>
        <w:jc w:val="center"/>
      </w:pPr>
      <w:r>
        <w:t>ПО ЦЕНАМ И РЕГУЛИРОВАНИЮ ТАРИФОВ</w:t>
      </w:r>
    </w:p>
    <w:p w:rsidR="00ED5343" w:rsidRDefault="00ED5343">
      <w:pPr>
        <w:pStyle w:val="ConsPlusTitle"/>
        <w:ind w:firstLine="540"/>
        <w:jc w:val="both"/>
      </w:pPr>
    </w:p>
    <w:p w:rsidR="00ED5343" w:rsidRDefault="00ED5343">
      <w:pPr>
        <w:pStyle w:val="ConsPlusTitle"/>
        <w:jc w:val="center"/>
      </w:pPr>
      <w:r>
        <w:t>ПРИКАЗ</w:t>
      </w:r>
    </w:p>
    <w:p w:rsidR="00ED5343" w:rsidRDefault="00ED5343">
      <w:pPr>
        <w:pStyle w:val="ConsPlusTitle"/>
        <w:jc w:val="center"/>
      </w:pPr>
      <w:bookmarkStart w:id="0" w:name="_GoBack"/>
      <w:r>
        <w:t>от 28 ноября 2025 г. N 96-э/э</w:t>
      </w:r>
    </w:p>
    <w:p w:rsidR="00ED5343" w:rsidRDefault="00ED5343">
      <w:pPr>
        <w:pStyle w:val="ConsPlusTitle"/>
        <w:jc w:val="center"/>
      </w:pPr>
      <w:r>
        <w:t>Об установлении стандартизированных тарифных ставок и формул</w:t>
      </w:r>
    </w:p>
    <w:p w:rsidR="00ED5343" w:rsidRDefault="00ED5343">
      <w:pPr>
        <w:pStyle w:val="ConsPlusTitle"/>
        <w:jc w:val="center"/>
      </w:pPr>
      <w:r>
        <w:t>платы за технологическое присоединение к электрическим сетям</w:t>
      </w:r>
    </w:p>
    <w:p w:rsidR="00ED5343" w:rsidRDefault="00ED5343">
      <w:pPr>
        <w:pStyle w:val="ConsPlusTitle"/>
        <w:jc w:val="center"/>
      </w:pPr>
      <w:r>
        <w:t>территориальных сетевых организаций, осуществляющих свою</w:t>
      </w:r>
    </w:p>
    <w:p w:rsidR="00ED5343" w:rsidRDefault="00ED5343">
      <w:pPr>
        <w:pStyle w:val="ConsPlusTitle"/>
        <w:jc w:val="center"/>
      </w:pPr>
      <w:r>
        <w:t>деятельность на территории Оренбургской области на 2026 год</w:t>
      </w:r>
    </w:p>
    <w:bookmarkEnd w:id="0"/>
    <w:p w:rsidR="00ED5343" w:rsidRDefault="00ED534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D534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D5343" w:rsidRDefault="00ED534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D5343" w:rsidRDefault="00ED534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D5343" w:rsidRDefault="00ED534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D5343" w:rsidRDefault="00ED534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Департамента Оренбургской области по ценам и регулированию</w:t>
            </w:r>
          </w:p>
          <w:p w:rsidR="00ED5343" w:rsidRDefault="00ED5343">
            <w:pPr>
              <w:pStyle w:val="ConsPlusNormal"/>
              <w:jc w:val="center"/>
            </w:pPr>
            <w:r>
              <w:rPr>
                <w:color w:val="392C69"/>
              </w:rPr>
              <w:t>тарифов от 07.05.2026 N 38-э/э)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D5343" w:rsidRDefault="00ED5343">
            <w:pPr>
              <w:pStyle w:val="ConsPlusNormal"/>
            </w:pPr>
          </w:p>
        </w:tc>
      </w:tr>
    </w:tbl>
    <w:p w:rsidR="00ED5343" w:rsidRDefault="00ED5343">
      <w:pPr>
        <w:pStyle w:val="ConsPlusNormal"/>
        <w:jc w:val="both"/>
      </w:pPr>
    </w:p>
    <w:p w:rsidR="00ED5343" w:rsidRDefault="00ED5343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6">
        <w:r>
          <w:rPr>
            <w:color w:val="0000FF"/>
          </w:rPr>
          <w:t>законом</w:t>
        </w:r>
      </w:hyperlink>
      <w:r>
        <w:t xml:space="preserve"> от 26 марта 2003 года N 35-ФЗ "Об электроэнергетике", постановлениями Правительства Российской Федерации от 29 декабря 2011 года </w:t>
      </w:r>
      <w:hyperlink r:id="rId7">
        <w:r>
          <w:rPr>
            <w:color w:val="0000FF"/>
          </w:rPr>
          <w:t>N 1178</w:t>
        </w:r>
      </w:hyperlink>
      <w:r>
        <w:t xml:space="preserve"> "О ценообразовании в области регулируемых цен (тарифов) в электроэнергетике", от 27 декабря 2004 года </w:t>
      </w:r>
      <w:hyperlink r:id="rId8">
        <w:r>
          <w:rPr>
            <w:color w:val="0000FF"/>
          </w:rPr>
          <w:t>N 861</w:t>
        </w:r>
      </w:hyperlink>
      <w:r>
        <w:t xml:space="preserve"> "Об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 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</w:t>
      </w:r>
      <w:proofErr w:type="spellStart"/>
      <w:r>
        <w:t>энергопринимающих</w:t>
      </w:r>
      <w:proofErr w:type="spellEnd"/>
      <w: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сетям", </w:t>
      </w:r>
      <w:hyperlink r:id="rId9">
        <w:r>
          <w:rPr>
            <w:color w:val="0000FF"/>
          </w:rPr>
          <w:t>приказом</w:t>
        </w:r>
      </w:hyperlink>
      <w:r>
        <w:t xml:space="preserve"> ФАС России от 30 июня 2022 года N 490/22 "Об утверждении Методических указаний по определению размера платы за технологическое присоединение к электрическим сетям", а также учитывая итоги рассмотрения данного вопроса на заседании коллегии департамента Оренбургской области по ценам и регулированию тарифов (протокол от 28 ноября 2025 года N 38),</w:t>
      </w:r>
    </w:p>
    <w:p w:rsidR="00ED5343" w:rsidRDefault="00ED5343">
      <w:pPr>
        <w:pStyle w:val="ConsPlusNormal"/>
        <w:spacing w:before="220"/>
        <w:ind w:firstLine="540"/>
        <w:jc w:val="both"/>
      </w:pPr>
      <w:r>
        <w:t>ПРИКАЗЫВАЮ:</w:t>
      </w:r>
    </w:p>
    <w:p w:rsidR="00ED5343" w:rsidRDefault="00ED5343">
      <w:pPr>
        <w:pStyle w:val="ConsPlusNormal"/>
        <w:jc w:val="both"/>
      </w:pPr>
    </w:p>
    <w:p w:rsidR="00ED5343" w:rsidRDefault="00ED5343">
      <w:pPr>
        <w:pStyle w:val="ConsPlusNormal"/>
        <w:ind w:firstLine="540"/>
        <w:jc w:val="both"/>
      </w:pPr>
      <w:r>
        <w:t>1. Установить и ввести в действие с 1 января 2026 года по 31 декабря 2026 года стандартизированные тарифные ставки для расчета платы за технологическое присоединение:</w:t>
      </w:r>
    </w:p>
    <w:p w:rsidR="00ED5343" w:rsidRDefault="00ED5343">
      <w:pPr>
        <w:pStyle w:val="ConsPlusNormal"/>
        <w:spacing w:before="220"/>
        <w:ind w:firstLine="540"/>
        <w:jc w:val="both"/>
      </w:pPr>
      <w:bookmarkStart w:id="1" w:name="P19"/>
      <w:bookmarkEnd w:id="1"/>
      <w:r>
        <w:t xml:space="preserve">1.1. стандартизированную тарифную ставку на покрытие расходов на технологическое присоединение </w:t>
      </w:r>
      <w:proofErr w:type="spellStart"/>
      <w:r>
        <w:t>энергопринимающих</w:t>
      </w:r>
      <w:proofErr w:type="spellEnd"/>
      <w:r>
        <w:t xml:space="preserve"> устройств потребителей электрической энергии, объектов электросетевого хозяйства, принадлежащих сетевым организациям и иным лицам, указанным в </w:t>
      </w:r>
      <w:hyperlink r:id="rId10">
        <w:r>
          <w:rPr>
            <w:color w:val="0000FF"/>
          </w:rPr>
          <w:t>пунктах 12(1)</w:t>
        </w:r>
      </w:hyperlink>
      <w:r>
        <w:t xml:space="preserve">, </w:t>
      </w:r>
      <w:hyperlink r:id="rId11">
        <w:r>
          <w:rPr>
            <w:color w:val="0000FF"/>
          </w:rPr>
          <w:t>13(2)</w:t>
        </w:r>
      </w:hyperlink>
      <w:r>
        <w:t xml:space="preserve"> - </w:t>
      </w:r>
      <w:hyperlink r:id="rId12">
        <w:r>
          <w:rPr>
            <w:color w:val="0000FF"/>
          </w:rPr>
          <w:t>13(5)</w:t>
        </w:r>
      </w:hyperlink>
      <w:r>
        <w:t xml:space="preserve"> и </w:t>
      </w:r>
      <w:hyperlink r:id="rId13">
        <w:r>
          <w:rPr>
            <w:color w:val="0000FF"/>
          </w:rPr>
          <w:t>14</w:t>
        </w:r>
      </w:hyperlink>
      <w:r>
        <w:t xml:space="preserve"> Правил технологического присоединения, по мероприятиям, связанным с подготовкой и выдачей сетевой организацией технических условий и проверкой сетевой организацией выполнения Заявителем технических условий, если технологическое присоединение </w:t>
      </w:r>
      <w:proofErr w:type="spellStart"/>
      <w:r>
        <w:t>энергопринимающих</w:t>
      </w:r>
      <w:proofErr w:type="spellEnd"/>
      <w:r>
        <w:t xml:space="preserve"> устройств таких Заявителей осуществляется на уровне напряжения 0,4 </w:t>
      </w:r>
      <w:proofErr w:type="spellStart"/>
      <w:r>
        <w:t>кВ</w:t>
      </w:r>
      <w:proofErr w:type="spellEnd"/>
      <w:r>
        <w:t xml:space="preserve"> и ниже:</w:t>
      </w:r>
    </w:p>
    <w:p w:rsidR="00ED5343" w:rsidRDefault="00ED534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1757"/>
        <w:gridCol w:w="4139"/>
        <w:gridCol w:w="2438"/>
      </w:tblGrid>
      <w:tr w:rsidR="00ED5343">
        <w:tc>
          <w:tcPr>
            <w:tcW w:w="737" w:type="dxa"/>
          </w:tcPr>
          <w:p w:rsidR="00ED5343" w:rsidRDefault="00ED534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757" w:type="dxa"/>
          </w:tcPr>
          <w:p w:rsidR="00ED5343" w:rsidRDefault="00ED5343">
            <w:pPr>
              <w:pStyle w:val="ConsPlusNormal"/>
              <w:jc w:val="center"/>
            </w:pPr>
            <w:r>
              <w:t>Обозначение</w:t>
            </w:r>
          </w:p>
        </w:tc>
        <w:tc>
          <w:tcPr>
            <w:tcW w:w="4139" w:type="dxa"/>
          </w:tcPr>
          <w:p w:rsidR="00ED5343" w:rsidRDefault="00ED5343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438" w:type="dxa"/>
          </w:tcPr>
          <w:p w:rsidR="00ED5343" w:rsidRDefault="00ED5343">
            <w:pPr>
              <w:pStyle w:val="ConsPlusNormal"/>
              <w:jc w:val="center"/>
            </w:pPr>
            <w:r>
              <w:t xml:space="preserve">Значение, руб./присоединение в ценах текущего периода </w:t>
            </w:r>
            <w:hyperlink w:anchor="P43">
              <w:r>
                <w:rPr>
                  <w:color w:val="0000FF"/>
                </w:rPr>
                <w:t>&lt;*&gt;</w:t>
              </w:r>
            </w:hyperlink>
          </w:p>
        </w:tc>
      </w:tr>
      <w:tr w:rsidR="00ED5343">
        <w:tc>
          <w:tcPr>
            <w:tcW w:w="737" w:type="dxa"/>
          </w:tcPr>
          <w:p w:rsidR="00ED5343" w:rsidRDefault="00ED534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57" w:type="dxa"/>
          </w:tcPr>
          <w:p w:rsidR="00ED5343" w:rsidRDefault="00ED5343">
            <w:pPr>
              <w:pStyle w:val="ConsPlusNormal"/>
              <w:jc w:val="center"/>
            </w:pPr>
            <w:r>
              <w:t xml:space="preserve">С </w:t>
            </w:r>
            <w:r>
              <w:rPr>
                <w:vertAlign w:val="subscript"/>
              </w:rPr>
              <w:t>1</w:t>
            </w:r>
          </w:p>
        </w:tc>
        <w:tc>
          <w:tcPr>
            <w:tcW w:w="4139" w:type="dxa"/>
          </w:tcPr>
          <w:p w:rsidR="00ED5343" w:rsidRDefault="00ED5343">
            <w:pPr>
              <w:pStyle w:val="ConsPlusNormal"/>
              <w:jc w:val="both"/>
            </w:pPr>
            <w:r>
              <w:t xml:space="preserve">стандартизированная тарифная ставка на </w:t>
            </w:r>
            <w:r>
              <w:lastRenderedPageBreak/>
              <w:t xml:space="preserve">покрытие расходов на технологическое присоединение </w:t>
            </w:r>
            <w:proofErr w:type="spellStart"/>
            <w:r>
              <w:t>энергопринимающих</w:t>
            </w:r>
            <w:proofErr w:type="spellEnd"/>
            <w:r>
              <w:t xml:space="preserve"> устройств потребителей электрической энергии, объектов электросетевого хозяйства, принадлежащих сетевым организациям и иным лицам, по мероприятиям, связанным с подготовкой и выдачей сетевой организацией технических условий и проверкой сетевой организацией выполнения Заявителем технических условий</w:t>
            </w:r>
          </w:p>
        </w:tc>
        <w:tc>
          <w:tcPr>
            <w:tcW w:w="2438" w:type="dxa"/>
            <w:vAlign w:val="center"/>
          </w:tcPr>
          <w:p w:rsidR="00ED5343" w:rsidRDefault="00ED5343">
            <w:pPr>
              <w:pStyle w:val="ConsPlusNormal"/>
              <w:jc w:val="center"/>
            </w:pPr>
            <w:r>
              <w:lastRenderedPageBreak/>
              <w:t>17244,31</w:t>
            </w:r>
          </w:p>
        </w:tc>
      </w:tr>
      <w:tr w:rsidR="00ED5343">
        <w:tc>
          <w:tcPr>
            <w:tcW w:w="737" w:type="dxa"/>
          </w:tcPr>
          <w:p w:rsidR="00ED5343" w:rsidRDefault="00ED5343">
            <w:pPr>
              <w:pStyle w:val="ConsPlusNormal"/>
              <w:jc w:val="center"/>
            </w:pPr>
            <w:r>
              <w:lastRenderedPageBreak/>
              <w:t>1.1</w:t>
            </w:r>
          </w:p>
        </w:tc>
        <w:tc>
          <w:tcPr>
            <w:tcW w:w="1757" w:type="dxa"/>
          </w:tcPr>
          <w:p w:rsidR="00ED5343" w:rsidRDefault="00ED5343">
            <w:pPr>
              <w:pStyle w:val="ConsPlusNormal"/>
              <w:jc w:val="center"/>
            </w:pPr>
            <w:r>
              <w:t xml:space="preserve">С </w:t>
            </w:r>
            <w:r>
              <w:rPr>
                <w:vertAlign w:val="subscript"/>
              </w:rPr>
              <w:t>1.1</w:t>
            </w:r>
          </w:p>
        </w:tc>
        <w:tc>
          <w:tcPr>
            <w:tcW w:w="4139" w:type="dxa"/>
          </w:tcPr>
          <w:p w:rsidR="00ED5343" w:rsidRDefault="00ED5343">
            <w:pPr>
              <w:pStyle w:val="ConsPlusNormal"/>
              <w:jc w:val="both"/>
            </w:pPr>
            <w:r>
              <w:t>подготовка и выдача сетевой организацией технических условий Заявителю</w:t>
            </w:r>
          </w:p>
        </w:tc>
        <w:tc>
          <w:tcPr>
            <w:tcW w:w="2438" w:type="dxa"/>
            <w:vAlign w:val="center"/>
          </w:tcPr>
          <w:p w:rsidR="00ED5343" w:rsidRDefault="00ED5343">
            <w:pPr>
              <w:pStyle w:val="ConsPlusNormal"/>
              <w:jc w:val="center"/>
            </w:pPr>
            <w:r>
              <w:t>7668,92</w:t>
            </w:r>
          </w:p>
        </w:tc>
      </w:tr>
      <w:tr w:rsidR="00ED5343">
        <w:tc>
          <w:tcPr>
            <w:tcW w:w="737" w:type="dxa"/>
          </w:tcPr>
          <w:p w:rsidR="00ED5343" w:rsidRDefault="00ED5343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1757" w:type="dxa"/>
          </w:tcPr>
          <w:p w:rsidR="00ED5343" w:rsidRDefault="00ED5343">
            <w:pPr>
              <w:pStyle w:val="ConsPlusNormal"/>
              <w:jc w:val="center"/>
            </w:pPr>
            <w:r>
              <w:t xml:space="preserve">С </w:t>
            </w:r>
            <w:r>
              <w:rPr>
                <w:vertAlign w:val="subscript"/>
              </w:rPr>
              <w:t>1.2</w:t>
            </w:r>
          </w:p>
        </w:tc>
        <w:tc>
          <w:tcPr>
            <w:tcW w:w="4139" w:type="dxa"/>
          </w:tcPr>
          <w:p w:rsidR="00ED5343" w:rsidRDefault="00ED5343">
            <w:pPr>
              <w:pStyle w:val="ConsPlusNormal"/>
            </w:pPr>
            <w:r>
              <w:t>проверка сетевой организацией выполнения Заявителем технических условий, утверждаемой со следующей дифференциацией:</w:t>
            </w:r>
          </w:p>
        </w:tc>
        <w:tc>
          <w:tcPr>
            <w:tcW w:w="2438" w:type="dxa"/>
            <w:vAlign w:val="center"/>
          </w:tcPr>
          <w:p w:rsidR="00ED5343" w:rsidRDefault="00ED5343">
            <w:pPr>
              <w:pStyle w:val="ConsPlusNormal"/>
              <w:jc w:val="center"/>
            </w:pPr>
            <w:r>
              <w:t>9575,39</w:t>
            </w:r>
          </w:p>
        </w:tc>
      </w:tr>
      <w:tr w:rsidR="00ED5343">
        <w:tc>
          <w:tcPr>
            <w:tcW w:w="737" w:type="dxa"/>
          </w:tcPr>
          <w:p w:rsidR="00ED5343" w:rsidRDefault="00ED5343">
            <w:pPr>
              <w:pStyle w:val="ConsPlusNormal"/>
              <w:jc w:val="center"/>
            </w:pPr>
            <w:r>
              <w:t>1.2.1</w:t>
            </w:r>
          </w:p>
        </w:tc>
        <w:tc>
          <w:tcPr>
            <w:tcW w:w="1757" w:type="dxa"/>
          </w:tcPr>
          <w:p w:rsidR="00ED5343" w:rsidRDefault="00ED5343">
            <w:pPr>
              <w:pStyle w:val="ConsPlusNormal"/>
              <w:jc w:val="center"/>
            </w:pPr>
            <w:r>
              <w:t xml:space="preserve">С </w:t>
            </w:r>
            <w:r>
              <w:rPr>
                <w:vertAlign w:val="subscript"/>
              </w:rPr>
              <w:t>1.2.1</w:t>
            </w:r>
          </w:p>
        </w:tc>
        <w:tc>
          <w:tcPr>
            <w:tcW w:w="4139" w:type="dxa"/>
          </w:tcPr>
          <w:p w:rsidR="00ED5343" w:rsidRDefault="00ED5343">
            <w:pPr>
              <w:pStyle w:val="ConsPlusNormal"/>
            </w:pPr>
            <w:r>
              <w:t xml:space="preserve">для случаев технологического присоединения объектов Заявителей, указанных в </w:t>
            </w:r>
            <w:hyperlink r:id="rId14">
              <w:r>
                <w:rPr>
                  <w:color w:val="0000FF"/>
                </w:rPr>
                <w:t>пунктах 12(1)</w:t>
              </w:r>
            </w:hyperlink>
            <w:r>
              <w:t xml:space="preserve">, </w:t>
            </w:r>
            <w:hyperlink r:id="rId15">
              <w:r>
                <w:rPr>
                  <w:color w:val="0000FF"/>
                </w:rPr>
                <w:t>13(2)</w:t>
              </w:r>
            </w:hyperlink>
            <w:r>
              <w:t xml:space="preserve"> - </w:t>
            </w:r>
            <w:hyperlink r:id="rId16">
              <w:r>
                <w:rPr>
                  <w:color w:val="0000FF"/>
                </w:rPr>
                <w:t>13(5)</w:t>
              </w:r>
            </w:hyperlink>
            <w:r>
              <w:t xml:space="preserve"> и </w:t>
            </w:r>
            <w:hyperlink r:id="rId17">
              <w:r>
                <w:rPr>
                  <w:color w:val="0000FF"/>
                </w:rPr>
                <w:t>14</w:t>
              </w:r>
            </w:hyperlink>
            <w:r>
              <w:t xml:space="preserve"> Правил технологического присоединения </w:t>
            </w:r>
            <w:proofErr w:type="spellStart"/>
            <w:r>
              <w:t>энергопринимающих</w:t>
            </w:r>
            <w:proofErr w:type="spellEnd"/>
            <w:r>
      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утвержденных постановлением Правительства РФ от 27.12.2004 N 861</w:t>
            </w:r>
          </w:p>
        </w:tc>
        <w:tc>
          <w:tcPr>
            <w:tcW w:w="2438" w:type="dxa"/>
            <w:vAlign w:val="center"/>
          </w:tcPr>
          <w:p w:rsidR="00ED5343" w:rsidRDefault="00ED5343">
            <w:pPr>
              <w:pStyle w:val="ConsPlusNormal"/>
              <w:jc w:val="center"/>
            </w:pPr>
            <w:r>
              <w:t>9575,39</w:t>
            </w:r>
          </w:p>
        </w:tc>
      </w:tr>
    </w:tbl>
    <w:p w:rsidR="00ED5343" w:rsidRDefault="00ED5343">
      <w:pPr>
        <w:pStyle w:val="ConsPlusNormal"/>
        <w:jc w:val="both"/>
      </w:pPr>
    </w:p>
    <w:p w:rsidR="00ED5343" w:rsidRDefault="00ED5343">
      <w:pPr>
        <w:pStyle w:val="ConsPlusNormal"/>
        <w:ind w:firstLine="540"/>
        <w:jc w:val="both"/>
      </w:pPr>
      <w:r>
        <w:t>--------------------------------</w:t>
      </w:r>
    </w:p>
    <w:p w:rsidR="00ED5343" w:rsidRDefault="00ED5343">
      <w:pPr>
        <w:pStyle w:val="ConsPlusNormal"/>
        <w:spacing w:before="220"/>
        <w:ind w:firstLine="540"/>
        <w:jc w:val="both"/>
      </w:pPr>
      <w:bookmarkStart w:id="2" w:name="P43"/>
      <w:bookmarkEnd w:id="2"/>
      <w:r>
        <w:t>&lt;*&gt; Примечание: ставки применяются в зависимости от действующей в сетевой организации системы налогообложения.</w:t>
      </w:r>
    </w:p>
    <w:p w:rsidR="00ED5343" w:rsidRDefault="00ED5343">
      <w:pPr>
        <w:pStyle w:val="ConsPlusNormal"/>
        <w:jc w:val="both"/>
      </w:pPr>
    </w:p>
    <w:p w:rsidR="00ED5343" w:rsidRDefault="00ED5343">
      <w:pPr>
        <w:pStyle w:val="ConsPlusNormal"/>
        <w:ind w:firstLine="540"/>
        <w:jc w:val="both"/>
      </w:pPr>
      <w:r>
        <w:t xml:space="preserve">1.2. стандартизированную тарифную ставку на покрытие расходов на технологическое присоединение </w:t>
      </w:r>
      <w:proofErr w:type="spellStart"/>
      <w:r>
        <w:t>энергопринимающих</w:t>
      </w:r>
      <w:proofErr w:type="spellEnd"/>
      <w:r>
        <w:t xml:space="preserve"> устройств Заявителей, за исключением указанных в </w:t>
      </w:r>
      <w:hyperlink w:anchor="P19">
        <w:r>
          <w:rPr>
            <w:color w:val="0000FF"/>
          </w:rPr>
          <w:t>пункте 1.1</w:t>
        </w:r>
      </w:hyperlink>
      <w:r>
        <w:t xml:space="preserve"> настоящего приказа, по мероприятиям, указанным в </w:t>
      </w:r>
      <w:hyperlink r:id="rId18">
        <w:r>
          <w:rPr>
            <w:color w:val="0000FF"/>
          </w:rPr>
          <w:t>пункте 16</w:t>
        </w:r>
      </w:hyperlink>
      <w:r>
        <w:t xml:space="preserve"> Методических указаний (кроме </w:t>
      </w:r>
      <w:hyperlink r:id="rId19">
        <w:r>
          <w:rPr>
            <w:color w:val="0000FF"/>
          </w:rPr>
          <w:t>подпункта "б"</w:t>
        </w:r>
      </w:hyperlink>
      <w:r>
        <w:t>):</w:t>
      </w:r>
    </w:p>
    <w:p w:rsidR="00ED5343" w:rsidRDefault="00ED534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1757"/>
        <w:gridCol w:w="4139"/>
        <w:gridCol w:w="2438"/>
      </w:tblGrid>
      <w:tr w:rsidR="00ED5343">
        <w:tc>
          <w:tcPr>
            <w:tcW w:w="737" w:type="dxa"/>
          </w:tcPr>
          <w:p w:rsidR="00ED5343" w:rsidRDefault="00ED534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757" w:type="dxa"/>
          </w:tcPr>
          <w:p w:rsidR="00ED5343" w:rsidRDefault="00ED5343">
            <w:pPr>
              <w:pStyle w:val="ConsPlusNormal"/>
              <w:jc w:val="center"/>
            </w:pPr>
            <w:r>
              <w:t>Обозначение</w:t>
            </w:r>
          </w:p>
        </w:tc>
        <w:tc>
          <w:tcPr>
            <w:tcW w:w="4139" w:type="dxa"/>
          </w:tcPr>
          <w:p w:rsidR="00ED5343" w:rsidRDefault="00ED5343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438" w:type="dxa"/>
          </w:tcPr>
          <w:p w:rsidR="00ED5343" w:rsidRDefault="00ED5343">
            <w:pPr>
              <w:pStyle w:val="ConsPlusNormal"/>
              <w:jc w:val="center"/>
            </w:pPr>
            <w:r>
              <w:t xml:space="preserve">Значение, руб./присоединение в ценах текущего периода </w:t>
            </w:r>
            <w:hyperlink w:anchor="P69">
              <w:r>
                <w:rPr>
                  <w:color w:val="0000FF"/>
                </w:rPr>
                <w:t>&lt;*&gt;</w:t>
              </w:r>
            </w:hyperlink>
          </w:p>
        </w:tc>
      </w:tr>
      <w:tr w:rsidR="00ED5343">
        <w:tc>
          <w:tcPr>
            <w:tcW w:w="737" w:type="dxa"/>
          </w:tcPr>
          <w:p w:rsidR="00ED5343" w:rsidRDefault="00ED534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57" w:type="dxa"/>
          </w:tcPr>
          <w:p w:rsidR="00ED5343" w:rsidRDefault="00ED5343">
            <w:pPr>
              <w:pStyle w:val="ConsPlusNormal"/>
              <w:jc w:val="center"/>
            </w:pPr>
            <w:r>
              <w:t xml:space="preserve">С </w:t>
            </w:r>
            <w:r>
              <w:rPr>
                <w:vertAlign w:val="subscript"/>
              </w:rPr>
              <w:t>1</w:t>
            </w:r>
          </w:p>
        </w:tc>
        <w:tc>
          <w:tcPr>
            <w:tcW w:w="4139" w:type="dxa"/>
          </w:tcPr>
          <w:p w:rsidR="00ED5343" w:rsidRDefault="00ED5343">
            <w:pPr>
              <w:pStyle w:val="ConsPlusNormal"/>
              <w:jc w:val="both"/>
            </w:pPr>
            <w:r>
              <w:t xml:space="preserve">стандартизированная тарифная ставка на покрытие расходов на технологическое присоединение </w:t>
            </w:r>
            <w:proofErr w:type="spellStart"/>
            <w:r>
              <w:t>энергопринимающих</w:t>
            </w:r>
            <w:proofErr w:type="spellEnd"/>
            <w:r>
              <w:t xml:space="preserve"> </w:t>
            </w:r>
            <w:r>
              <w:lastRenderedPageBreak/>
              <w:t>устройств потребителей электрической энергии, объектов электросетевого хозяйства, принадлежащих сетевым организациям и иным лицам, по мероприятиям, связанным с подготовкой и выдачей сетевой организацией технических условий и проверкой сетевой организацией выполнения Заявителем технических условий</w:t>
            </w:r>
          </w:p>
        </w:tc>
        <w:tc>
          <w:tcPr>
            <w:tcW w:w="2438" w:type="dxa"/>
            <w:vAlign w:val="center"/>
          </w:tcPr>
          <w:p w:rsidR="00ED5343" w:rsidRDefault="00ED5343">
            <w:pPr>
              <w:pStyle w:val="ConsPlusNormal"/>
              <w:jc w:val="center"/>
            </w:pPr>
            <w:r>
              <w:lastRenderedPageBreak/>
              <w:t>19079,77</w:t>
            </w:r>
          </w:p>
        </w:tc>
      </w:tr>
      <w:tr w:rsidR="00ED5343">
        <w:tc>
          <w:tcPr>
            <w:tcW w:w="737" w:type="dxa"/>
          </w:tcPr>
          <w:p w:rsidR="00ED5343" w:rsidRDefault="00ED5343">
            <w:pPr>
              <w:pStyle w:val="ConsPlusNormal"/>
              <w:jc w:val="center"/>
            </w:pPr>
            <w:r>
              <w:lastRenderedPageBreak/>
              <w:t>1.1</w:t>
            </w:r>
          </w:p>
        </w:tc>
        <w:tc>
          <w:tcPr>
            <w:tcW w:w="1757" w:type="dxa"/>
          </w:tcPr>
          <w:p w:rsidR="00ED5343" w:rsidRDefault="00ED5343">
            <w:pPr>
              <w:pStyle w:val="ConsPlusNormal"/>
              <w:jc w:val="center"/>
            </w:pPr>
            <w:r>
              <w:t xml:space="preserve">С </w:t>
            </w:r>
            <w:r>
              <w:rPr>
                <w:vertAlign w:val="subscript"/>
              </w:rPr>
              <w:t>1.1</w:t>
            </w:r>
          </w:p>
        </w:tc>
        <w:tc>
          <w:tcPr>
            <w:tcW w:w="4139" w:type="dxa"/>
          </w:tcPr>
          <w:p w:rsidR="00ED5343" w:rsidRDefault="00ED5343">
            <w:pPr>
              <w:pStyle w:val="ConsPlusNormal"/>
            </w:pPr>
            <w:r>
              <w:t>подготовка и выдача сетевой организацией технических условий Заявителю</w:t>
            </w:r>
          </w:p>
        </w:tc>
        <w:tc>
          <w:tcPr>
            <w:tcW w:w="2438" w:type="dxa"/>
            <w:vAlign w:val="center"/>
          </w:tcPr>
          <w:p w:rsidR="00ED5343" w:rsidRDefault="00ED5343">
            <w:pPr>
              <w:pStyle w:val="ConsPlusNormal"/>
              <w:jc w:val="center"/>
            </w:pPr>
            <w:r>
              <w:t>7668,92</w:t>
            </w:r>
          </w:p>
        </w:tc>
      </w:tr>
      <w:tr w:rsidR="00ED5343">
        <w:tc>
          <w:tcPr>
            <w:tcW w:w="737" w:type="dxa"/>
          </w:tcPr>
          <w:p w:rsidR="00ED5343" w:rsidRDefault="00ED5343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1757" w:type="dxa"/>
          </w:tcPr>
          <w:p w:rsidR="00ED5343" w:rsidRDefault="00ED5343">
            <w:pPr>
              <w:pStyle w:val="ConsPlusNormal"/>
              <w:jc w:val="center"/>
            </w:pPr>
            <w:r>
              <w:t xml:space="preserve">С </w:t>
            </w:r>
            <w:r>
              <w:rPr>
                <w:vertAlign w:val="subscript"/>
              </w:rPr>
              <w:t>1.2</w:t>
            </w:r>
          </w:p>
        </w:tc>
        <w:tc>
          <w:tcPr>
            <w:tcW w:w="4139" w:type="dxa"/>
          </w:tcPr>
          <w:p w:rsidR="00ED5343" w:rsidRDefault="00ED5343">
            <w:pPr>
              <w:pStyle w:val="ConsPlusNormal"/>
            </w:pPr>
            <w:r>
              <w:t>проверка сетевой организацией выполнения Заявителем технических условий, утверждаемой со следующей дифференциацией:</w:t>
            </w:r>
          </w:p>
        </w:tc>
        <w:tc>
          <w:tcPr>
            <w:tcW w:w="2438" w:type="dxa"/>
            <w:vAlign w:val="center"/>
          </w:tcPr>
          <w:p w:rsidR="00ED5343" w:rsidRDefault="00ED5343">
            <w:pPr>
              <w:pStyle w:val="ConsPlusNormal"/>
              <w:jc w:val="center"/>
            </w:pPr>
            <w:r>
              <w:t>11410,85</w:t>
            </w:r>
          </w:p>
        </w:tc>
      </w:tr>
      <w:tr w:rsidR="00ED5343">
        <w:tc>
          <w:tcPr>
            <w:tcW w:w="737" w:type="dxa"/>
          </w:tcPr>
          <w:p w:rsidR="00ED5343" w:rsidRDefault="00ED5343">
            <w:pPr>
              <w:pStyle w:val="ConsPlusNormal"/>
              <w:jc w:val="center"/>
            </w:pPr>
            <w:r>
              <w:t>1.2.2</w:t>
            </w:r>
          </w:p>
        </w:tc>
        <w:tc>
          <w:tcPr>
            <w:tcW w:w="1757" w:type="dxa"/>
          </w:tcPr>
          <w:p w:rsidR="00ED5343" w:rsidRDefault="00ED5343">
            <w:pPr>
              <w:pStyle w:val="ConsPlusNormal"/>
              <w:jc w:val="center"/>
            </w:pPr>
            <w:r>
              <w:t xml:space="preserve">С </w:t>
            </w:r>
            <w:r>
              <w:rPr>
                <w:vertAlign w:val="subscript"/>
              </w:rPr>
              <w:t>1.2.2</w:t>
            </w:r>
          </w:p>
        </w:tc>
        <w:tc>
          <w:tcPr>
            <w:tcW w:w="4139" w:type="dxa"/>
          </w:tcPr>
          <w:p w:rsidR="00ED5343" w:rsidRDefault="00ED5343">
            <w:pPr>
              <w:pStyle w:val="ConsPlusNormal"/>
            </w:pPr>
            <w:r>
              <w:t xml:space="preserve">для случаев технологического присоединения объектов Заявителей, не предусмотренных </w:t>
            </w:r>
            <w:hyperlink r:id="rId20">
              <w:r>
                <w:rPr>
                  <w:color w:val="0000FF"/>
                </w:rPr>
                <w:t>абзацем шестым пункта 24</w:t>
              </w:r>
            </w:hyperlink>
            <w:r>
              <w:t xml:space="preserve"> Методических указаний</w:t>
            </w:r>
          </w:p>
        </w:tc>
        <w:tc>
          <w:tcPr>
            <w:tcW w:w="2438" w:type="dxa"/>
            <w:vAlign w:val="center"/>
          </w:tcPr>
          <w:p w:rsidR="00ED5343" w:rsidRDefault="00ED5343">
            <w:pPr>
              <w:pStyle w:val="ConsPlusNormal"/>
              <w:jc w:val="center"/>
            </w:pPr>
            <w:r>
              <w:t>11410,85</w:t>
            </w:r>
          </w:p>
        </w:tc>
      </w:tr>
    </w:tbl>
    <w:p w:rsidR="00ED5343" w:rsidRDefault="00ED5343">
      <w:pPr>
        <w:pStyle w:val="ConsPlusNormal"/>
        <w:jc w:val="both"/>
      </w:pPr>
    </w:p>
    <w:p w:rsidR="00ED5343" w:rsidRDefault="00ED5343">
      <w:pPr>
        <w:pStyle w:val="ConsPlusNormal"/>
        <w:ind w:firstLine="540"/>
        <w:jc w:val="both"/>
      </w:pPr>
      <w:r>
        <w:t>--------------------------------</w:t>
      </w:r>
    </w:p>
    <w:p w:rsidR="00ED5343" w:rsidRDefault="00ED5343">
      <w:pPr>
        <w:pStyle w:val="ConsPlusNormal"/>
        <w:spacing w:before="220"/>
        <w:ind w:firstLine="540"/>
        <w:jc w:val="both"/>
      </w:pPr>
      <w:bookmarkStart w:id="3" w:name="P69"/>
      <w:bookmarkEnd w:id="3"/>
      <w:r>
        <w:t>&lt;*&gt; Примечание: ставки применяются в зависимости от действующей в сетевой организации системы налогообложения.</w:t>
      </w:r>
    </w:p>
    <w:p w:rsidR="00ED5343" w:rsidRDefault="00ED5343">
      <w:pPr>
        <w:pStyle w:val="ConsPlusNormal"/>
        <w:jc w:val="both"/>
      </w:pPr>
    </w:p>
    <w:p w:rsidR="00ED5343" w:rsidRDefault="00ED5343">
      <w:pPr>
        <w:pStyle w:val="ConsPlusNormal"/>
        <w:ind w:firstLine="540"/>
        <w:jc w:val="both"/>
      </w:pPr>
      <w:r>
        <w:t xml:space="preserve">1.3. стандартизированные тарифные </w:t>
      </w:r>
      <w:hyperlink w:anchor="P95">
        <w:r>
          <w:rPr>
            <w:color w:val="0000FF"/>
          </w:rPr>
          <w:t>ставки</w:t>
        </w:r>
      </w:hyperlink>
      <w:r>
        <w:t xml:space="preserve"> для расчета платы за технологическое присоединение к электрическим сетям сетевых организаций Оренбургской области для случаев технологического присоединения согласно приложению 1 к настоящему приказу.</w:t>
      </w:r>
    </w:p>
    <w:p w:rsidR="00ED5343" w:rsidRDefault="00ED5343">
      <w:pPr>
        <w:pStyle w:val="ConsPlusNormal"/>
        <w:jc w:val="both"/>
      </w:pPr>
    </w:p>
    <w:p w:rsidR="00ED5343" w:rsidRDefault="00ED5343">
      <w:pPr>
        <w:pStyle w:val="ConsPlusNormal"/>
        <w:ind w:firstLine="540"/>
        <w:jc w:val="both"/>
      </w:pPr>
      <w:r>
        <w:t xml:space="preserve">2. Установить и ввести в действие с 1 января 2026 года по 31 декабря 2026 года </w:t>
      </w:r>
      <w:hyperlink w:anchor="P660">
        <w:r>
          <w:rPr>
            <w:color w:val="0000FF"/>
          </w:rPr>
          <w:t>формулы</w:t>
        </w:r>
      </w:hyperlink>
      <w:r>
        <w:t xml:space="preserve"> платы за технологическое присоединение к электрическим сетям территориальных сетевых организаций Оренбургской области на 2026 год согласно приложению 2 к настоящему приказу.</w:t>
      </w:r>
    </w:p>
    <w:p w:rsidR="00ED5343" w:rsidRDefault="00ED5343">
      <w:pPr>
        <w:pStyle w:val="ConsPlusNormal"/>
        <w:jc w:val="both"/>
      </w:pPr>
    </w:p>
    <w:p w:rsidR="00ED5343" w:rsidRDefault="00ED5343">
      <w:pPr>
        <w:pStyle w:val="ConsPlusNormal"/>
        <w:ind w:firstLine="540"/>
        <w:jc w:val="both"/>
      </w:pPr>
      <w:r>
        <w:t>3. Настоящий приказ вступает в силу после дня его официального опубликования.</w:t>
      </w:r>
    </w:p>
    <w:p w:rsidR="00ED5343" w:rsidRDefault="00ED5343">
      <w:pPr>
        <w:pStyle w:val="ConsPlusNormal"/>
        <w:jc w:val="both"/>
      </w:pPr>
    </w:p>
    <w:p w:rsidR="00ED5343" w:rsidRDefault="00ED5343">
      <w:pPr>
        <w:pStyle w:val="ConsPlusNormal"/>
        <w:jc w:val="right"/>
      </w:pPr>
      <w:r>
        <w:t>Исполняющий обязанности</w:t>
      </w:r>
    </w:p>
    <w:p w:rsidR="00ED5343" w:rsidRDefault="00ED5343">
      <w:pPr>
        <w:pStyle w:val="ConsPlusNormal"/>
        <w:jc w:val="right"/>
      </w:pPr>
      <w:r>
        <w:t>директора</w:t>
      </w:r>
    </w:p>
    <w:p w:rsidR="00ED5343" w:rsidRDefault="00ED5343">
      <w:pPr>
        <w:pStyle w:val="ConsPlusNormal"/>
        <w:jc w:val="right"/>
      </w:pPr>
      <w:r>
        <w:t>департамента</w:t>
      </w:r>
    </w:p>
    <w:p w:rsidR="00ED5343" w:rsidRDefault="00ED5343">
      <w:pPr>
        <w:pStyle w:val="ConsPlusNormal"/>
        <w:jc w:val="right"/>
      </w:pPr>
      <w:r>
        <w:t>Оренбургской области</w:t>
      </w:r>
    </w:p>
    <w:p w:rsidR="00ED5343" w:rsidRDefault="00ED5343">
      <w:pPr>
        <w:pStyle w:val="ConsPlusNormal"/>
        <w:jc w:val="right"/>
      </w:pPr>
      <w:r>
        <w:t>по ценам и регулированию тарифов</w:t>
      </w:r>
    </w:p>
    <w:p w:rsidR="00ED5343" w:rsidRDefault="00ED5343">
      <w:pPr>
        <w:pStyle w:val="ConsPlusNormal"/>
        <w:jc w:val="right"/>
      </w:pPr>
      <w:r>
        <w:t>А.В.ШУМСКИЙ</w:t>
      </w:r>
    </w:p>
    <w:p w:rsidR="00ED5343" w:rsidRDefault="00ED5343">
      <w:pPr>
        <w:pStyle w:val="ConsPlusNormal"/>
        <w:jc w:val="both"/>
      </w:pPr>
    </w:p>
    <w:p w:rsidR="00ED5343" w:rsidRDefault="00ED5343">
      <w:pPr>
        <w:pStyle w:val="ConsPlusNormal"/>
        <w:jc w:val="both"/>
      </w:pPr>
    </w:p>
    <w:p w:rsidR="00ED5343" w:rsidRDefault="00ED5343">
      <w:pPr>
        <w:pStyle w:val="ConsPlusNormal"/>
        <w:jc w:val="both"/>
      </w:pPr>
    </w:p>
    <w:p w:rsidR="00ED5343" w:rsidRDefault="00ED5343">
      <w:pPr>
        <w:pStyle w:val="ConsPlusNormal"/>
        <w:jc w:val="both"/>
      </w:pPr>
    </w:p>
    <w:p w:rsidR="00ED5343" w:rsidRDefault="00ED5343">
      <w:pPr>
        <w:pStyle w:val="ConsPlusNormal"/>
        <w:jc w:val="both"/>
      </w:pPr>
    </w:p>
    <w:p w:rsidR="00ED5343" w:rsidRDefault="00ED5343">
      <w:pPr>
        <w:pStyle w:val="ConsPlusNormal"/>
        <w:jc w:val="right"/>
        <w:outlineLvl w:val="0"/>
      </w:pPr>
      <w:r>
        <w:t>Приложение N 1</w:t>
      </w:r>
    </w:p>
    <w:p w:rsidR="00ED5343" w:rsidRDefault="00ED5343">
      <w:pPr>
        <w:pStyle w:val="ConsPlusNormal"/>
        <w:jc w:val="right"/>
      </w:pPr>
      <w:r>
        <w:t>к приказу</w:t>
      </w:r>
    </w:p>
    <w:p w:rsidR="00ED5343" w:rsidRDefault="00ED5343">
      <w:pPr>
        <w:pStyle w:val="ConsPlusNormal"/>
        <w:jc w:val="right"/>
      </w:pPr>
      <w:r>
        <w:t>департамента</w:t>
      </w:r>
    </w:p>
    <w:p w:rsidR="00ED5343" w:rsidRDefault="00ED5343">
      <w:pPr>
        <w:pStyle w:val="ConsPlusNormal"/>
        <w:jc w:val="right"/>
      </w:pPr>
      <w:r>
        <w:t>Оренбургской области</w:t>
      </w:r>
    </w:p>
    <w:p w:rsidR="00ED5343" w:rsidRDefault="00ED5343">
      <w:pPr>
        <w:pStyle w:val="ConsPlusNormal"/>
        <w:jc w:val="right"/>
      </w:pPr>
      <w:r>
        <w:lastRenderedPageBreak/>
        <w:t>по ценам и регулированию тарифов</w:t>
      </w:r>
    </w:p>
    <w:p w:rsidR="00ED5343" w:rsidRDefault="00ED5343">
      <w:pPr>
        <w:pStyle w:val="ConsPlusNormal"/>
        <w:jc w:val="right"/>
      </w:pPr>
      <w:r>
        <w:t>от 28 ноября 2025 г. N 96-э/э</w:t>
      </w:r>
    </w:p>
    <w:p w:rsidR="00ED5343" w:rsidRDefault="00ED5343">
      <w:pPr>
        <w:pStyle w:val="ConsPlusNormal"/>
        <w:jc w:val="both"/>
      </w:pPr>
    </w:p>
    <w:p w:rsidR="00ED5343" w:rsidRDefault="00ED5343">
      <w:pPr>
        <w:pStyle w:val="ConsPlusTitle"/>
        <w:jc w:val="center"/>
      </w:pPr>
      <w:bookmarkStart w:id="4" w:name="P95"/>
      <w:bookmarkEnd w:id="4"/>
      <w:r>
        <w:t>Стандартизированные тарифные ставки</w:t>
      </w:r>
    </w:p>
    <w:p w:rsidR="00ED5343" w:rsidRDefault="00ED5343">
      <w:pPr>
        <w:pStyle w:val="ConsPlusTitle"/>
        <w:jc w:val="center"/>
      </w:pPr>
      <w:r>
        <w:t>для расчета платы за технологическое присоединение</w:t>
      </w:r>
    </w:p>
    <w:p w:rsidR="00ED5343" w:rsidRDefault="00ED5343">
      <w:pPr>
        <w:pStyle w:val="ConsPlusTitle"/>
        <w:jc w:val="center"/>
      </w:pPr>
      <w:r>
        <w:t>к электрическим сетям сетевых организаций</w:t>
      </w:r>
    </w:p>
    <w:p w:rsidR="00ED5343" w:rsidRDefault="00ED5343">
      <w:pPr>
        <w:pStyle w:val="ConsPlusTitle"/>
        <w:jc w:val="center"/>
      </w:pPr>
      <w:r>
        <w:t>Оренбургской области для случаев технологического</w:t>
      </w:r>
    </w:p>
    <w:p w:rsidR="00ED5343" w:rsidRDefault="00ED5343">
      <w:pPr>
        <w:pStyle w:val="ConsPlusTitle"/>
        <w:jc w:val="center"/>
      </w:pPr>
      <w:r>
        <w:t>присоединения на 2026 год</w:t>
      </w:r>
    </w:p>
    <w:p w:rsidR="00ED5343" w:rsidRDefault="00ED534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D534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D5343" w:rsidRDefault="00ED534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D5343" w:rsidRDefault="00ED534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D5343" w:rsidRDefault="00ED534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D5343" w:rsidRDefault="00ED534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Департамента Оренбургской области</w:t>
            </w:r>
          </w:p>
          <w:p w:rsidR="00ED5343" w:rsidRDefault="00ED5343">
            <w:pPr>
              <w:pStyle w:val="ConsPlusNormal"/>
              <w:jc w:val="center"/>
            </w:pPr>
            <w:r>
              <w:rPr>
                <w:color w:val="392C69"/>
              </w:rPr>
              <w:t>по ценам и регулированию тарифов от 07.05.2026 N 38-э/э)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D5343" w:rsidRDefault="00ED5343">
            <w:pPr>
              <w:pStyle w:val="ConsPlusNormal"/>
            </w:pPr>
          </w:p>
        </w:tc>
      </w:tr>
    </w:tbl>
    <w:p w:rsidR="00ED5343" w:rsidRDefault="00ED534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44"/>
        <w:gridCol w:w="1871"/>
        <w:gridCol w:w="3855"/>
        <w:gridCol w:w="1701"/>
      </w:tblGrid>
      <w:tr w:rsidR="00ED5343">
        <w:tc>
          <w:tcPr>
            <w:tcW w:w="1644" w:type="dxa"/>
          </w:tcPr>
          <w:p w:rsidR="00ED5343" w:rsidRDefault="00ED534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t>Обозначение</w:t>
            </w:r>
          </w:p>
        </w:tc>
        <w:tc>
          <w:tcPr>
            <w:tcW w:w="3855" w:type="dxa"/>
          </w:tcPr>
          <w:p w:rsidR="00ED5343" w:rsidRDefault="00ED5343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Размер ставки</w:t>
            </w:r>
          </w:p>
          <w:p w:rsidR="00ED5343" w:rsidRDefault="00ED5343">
            <w:pPr>
              <w:pStyle w:val="ConsPlusNormal"/>
              <w:jc w:val="center"/>
            </w:pPr>
            <w:r>
              <w:t>в ценах текущего периода (без НДС) &lt;*&gt;</w:t>
            </w:r>
          </w:p>
        </w:tc>
      </w:tr>
      <w:tr w:rsidR="00ED5343">
        <w:tc>
          <w:tcPr>
            <w:tcW w:w="9071" w:type="dxa"/>
            <w:gridSpan w:val="4"/>
          </w:tcPr>
          <w:p w:rsidR="00ED5343" w:rsidRDefault="00ED5343">
            <w:pPr>
              <w:pStyle w:val="ConsPlusNormal"/>
              <w:jc w:val="center"/>
              <w:outlineLvl w:val="1"/>
            </w:pPr>
            <w:r>
              <w:t>С</w:t>
            </w:r>
            <w:proofErr w:type="gramStart"/>
            <w:r>
              <w:rPr>
                <w:vertAlign w:val="subscript"/>
              </w:rPr>
              <w:t>2,i</w:t>
            </w:r>
            <w:proofErr w:type="gramEnd"/>
            <w:r>
              <w:t xml:space="preserve"> - стандартизированная тарифная ставка на покрытие расходов сетевой организации на строительство воздушных линий электропередачи на i-м уровне напряжения в расчете на 1 км линий (руб./км)</w:t>
            </w:r>
          </w:p>
        </w:tc>
      </w:tr>
      <w:tr w:rsidR="00ED5343">
        <w:tc>
          <w:tcPr>
            <w:tcW w:w="1644" w:type="dxa"/>
            <w:vMerge w:val="restart"/>
          </w:tcPr>
          <w:p w:rsidR="00ED5343" w:rsidRDefault="00ED5343">
            <w:pPr>
              <w:pStyle w:val="ConsPlusNormal"/>
              <w:jc w:val="center"/>
            </w:pPr>
            <w:r>
              <w:t>2.1.1.3.1.1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723265" cy="26225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 w:val="restart"/>
          </w:tcPr>
          <w:p w:rsidR="00ED5343" w:rsidRDefault="00ED5343">
            <w:pPr>
              <w:pStyle w:val="ConsPlusNormal"/>
              <w:jc w:val="both"/>
            </w:pPr>
            <w:r>
              <w:t xml:space="preserve">воздушные линии на деревянных опорах изолированным </w:t>
            </w:r>
            <w:proofErr w:type="spellStart"/>
            <w:r>
              <w:t>сталеалюминиевым</w:t>
            </w:r>
            <w:proofErr w:type="spellEnd"/>
            <w:r>
              <w:t xml:space="preserve"> проводом сечением до 50 квадратных мм включительно </w:t>
            </w:r>
            <w:proofErr w:type="spellStart"/>
            <w:r>
              <w:t>одноцепные</w:t>
            </w:r>
            <w:proofErr w:type="spellEnd"/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1810692,67</w:t>
            </w:r>
          </w:p>
        </w:tc>
      </w:tr>
      <w:tr w:rsidR="00ED5343">
        <w:tc>
          <w:tcPr>
            <w:tcW w:w="1644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76580" cy="262255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58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3376373,91</w:t>
            </w:r>
          </w:p>
        </w:tc>
      </w:tr>
      <w:tr w:rsidR="00ED5343">
        <w:tc>
          <w:tcPr>
            <w:tcW w:w="1644" w:type="dxa"/>
          </w:tcPr>
          <w:p w:rsidR="00ED5343" w:rsidRDefault="00ED5343">
            <w:pPr>
              <w:pStyle w:val="ConsPlusNormal"/>
              <w:jc w:val="center"/>
            </w:pPr>
            <w:r>
              <w:t>2.1.1.3.2.1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723265" cy="262255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</w:tcPr>
          <w:p w:rsidR="00ED5343" w:rsidRDefault="00ED5343">
            <w:pPr>
              <w:pStyle w:val="ConsPlusNormal"/>
              <w:jc w:val="both"/>
            </w:pPr>
            <w:r>
              <w:t xml:space="preserve">воздушные линии на деревянных опорах изолированным </w:t>
            </w:r>
            <w:proofErr w:type="spellStart"/>
            <w:r>
              <w:t>сталеалюминиевым</w:t>
            </w:r>
            <w:proofErr w:type="spellEnd"/>
            <w:r>
              <w:t xml:space="preserve"> проводом сечением от 50 до 100 квадратных мм включительно </w:t>
            </w:r>
            <w:proofErr w:type="spellStart"/>
            <w:r>
              <w:t>одноцепные</w:t>
            </w:r>
            <w:proofErr w:type="spellEnd"/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1329924,20</w:t>
            </w:r>
          </w:p>
        </w:tc>
      </w:tr>
      <w:tr w:rsidR="00ED5343">
        <w:tc>
          <w:tcPr>
            <w:tcW w:w="1644" w:type="dxa"/>
            <w:vMerge w:val="restart"/>
          </w:tcPr>
          <w:p w:rsidR="00ED5343" w:rsidRDefault="00ED5343">
            <w:pPr>
              <w:pStyle w:val="ConsPlusNormal"/>
              <w:jc w:val="center"/>
            </w:pPr>
            <w:r>
              <w:t>2.1.1.4.1.1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723265" cy="262255"/>
                  <wp:effectExtent l="0" t="0" r="0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 w:val="restart"/>
          </w:tcPr>
          <w:p w:rsidR="00ED5343" w:rsidRDefault="00ED5343">
            <w:pPr>
              <w:pStyle w:val="ConsPlusNormal"/>
            </w:pPr>
            <w:r>
              <w:t xml:space="preserve">воздушные линии на деревянных опорах изолированным алюминиевым проводом сечением до 50 квадратных мм включительно </w:t>
            </w:r>
            <w:proofErr w:type="spellStart"/>
            <w:r>
              <w:t>одноцепные</w:t>
            </w:r>
            <w:proofErr w:type="spellEnd"/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3532546,51</w:t>
            </w:r>
          </w:p>
        </w:tc>
      </w:tr>
      <w:tr w:rsidR="00ED5343">
        <w:tc>
          <w:tcPr>
            <w:tcW w:w="1644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76580" cy="262255"/>
                  <wp:effectExtent l="0" t="0" r="0" b="0"/>
                  <wp:docPr id="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58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7482820,39</w:t>
            </w:r>
          </w:p>
        </w:tc>
      </w:tr>
      <w:tr w:rsidR="00ED5343">
        <w:tc>
          <w:tcPr>
            <w:tcW w:w="1644" w:type="dxa"/>
            <w:vMerge w:val="restart"/>
          </w:tcPr>
          <w:p w:rsidR="00ED5343" w:rsidRDefault="00ED5343">
            <w:pPr>
              <w:pStyle w:val="ConsPlusNormal"/>
              <w:jc w:val="center"/>
            </w:pPr>
            <w:r>
              <w:t>2.1.1.4.2.1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723265" cy="262255"/>
                  <wp:effectExtent l="0" t="0" r="0" b="0"/>
                  <wp:docPr id="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 w:val="restart"/>
          </w:tcPr>
          <w:p w:rsidR="00ED5343" w:rsidRDefault="00ED5343">
            <w:pPr>
              <w:pStyle w:val="ConsPlusNormal"/>
            </w:pPr>
            <w:r>
              <w:t xml:space="preserve">воздушные линии на деревянных опорах изолированным алюминиевым проводом сечением от 50 до 100 квадратных мм включительно </w:t>
            </w:r>
            <w:proofErr w:type="spellStart"/>
            <w:r>
              <w:t>одноцепные</w:t>
            </w:r>
            <w:proofErr w:type="spellEnd"/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1252136,64</w:t>
            </w:r>
          </w:p>
        </w:tc>
      </w:tr>
      <w:tr w:rsidR="00ED5343">
        <w:tc>
          <w:tcPr>
            <w:tcW w:w="1644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76580" cy="262255"/>
                  <wp:effectExtent l="0" t="0" r="0" b="0"/>
                  <wp:docPr id="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58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2357863,58</w:t>
            </w:r>
          </w:p>
        </w:tc>
      </w:tr>
      <w:tr w:rsidR="00ED5343">
        <w:tc>
          <w:tcPr>
            <w:tcW w:w="1644" w:type="dxa"/>
            <w:vMerge w:val="restart"/>
          </w:tcPr>
          <w:p w:rsidR="00ED5343" w:rsidRDefault="00ED5343">
            <w:pPr>
              <w:pStyle w:val="ConsPlusNormal"/>
              <w:jc w:val="center"/>
            </w:pPr>
            <w:r>
              <w:t>2.2.1.4.1.1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723265" cy="262255"/>
                  <wp:effectExtent l="0" t="0" r="0" b="0"/>
                  <wp:docPr id="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 w:val="restart"/>
          </w:tcPr>
          <w:p w:rsidR="00ED5343" w:rsidRDefault="00ED5343">
            <w:pPr>
              <w:pStyle w:val="ConsPlusNormal"/>
            </w:pPr>
            <w:r>
              <w:t xml:space="preserve">воздушные линии на металлических опорах изолированным алюминиевым проводом сечением до 50 квадратных мм включительно </w:t>
            </w:r>
            <w:proofErr w:type="spellStart"/>
            <w:r>
              <w:t>одноцепные</w:t>
            </w:r>
            <w:proofErr w:type="spellEnd"/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1678752,19</w:t>
            </w:r>
          </w:p>
        </w:tc>
      </w:tr>
      <w:tr w:rsidR="00ED5343">
        <w:tc>
          <w:tcPr>
            <w:tcW w:w="1644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76580" cy="262255"/>
                  <wp:effectExtent l="0" t="0" r="0" b="0"/>
                  <wp:docPr id="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58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3213028,81</w:t>
            </w:r>
          </w:p>
        </w:tc>
      </w:tr>
      <w:tr w:rsidR="00ED5343">
        <w:tc>
          <w:tcPr>
            <w:tcW w:w="1644" w:type="dxa"/>
          </w:tcPr>
          <w:p w:rsidR="00ED5343" w:rsidRDefault="00ED5343">
            <w:pPr>
              <w:pStyle w:val="ConsPlusNormal"/>
              <w:jc w:val="center"/>
            </w:pPr>
            <w:r>
              <w:t>2.2.2.3.2.1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76580" cy="262255"/>
                  <wp:effectExtent l="0" t="0" r="0" b="0"/>
                  <wp:docPr id="1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58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</w:tcPr>
          <w:p w:rsidR="00ED5343" w:rsidRDefault="00ED5343">
            <w:pPr>
              <w:pStyle w:val="ConsPlusNormal"/>
            </w:pPr>
            <w:r>
              <w:t xml:space="preserve">воздушные линии на металлических опорах неизолированным </w:t>
            </w:r>
            <w:proofErr w:type="spellStart"/>
            <w:r>
              <w:lastRenderedPageBreak/>
              <w:t>сталеалюминиевым</w:t>
            </w:r>
            <w:proofErr w:type="spellEnd"/>
            <w:r>
              <w:t xml:space="preserve"> проводом сечением от 50 до 100 квадратных мм включительно </w:t>
            </w:r>
            <w:proofErr w:type="spellStart"/>
            <w:r>
              <w:t>одноцепные</w:t>
            </w:r>
            <w:proofErr w:type="spellEnd"/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lastRenderedPageBreak/>
              <w:t>20231820,30</w:t>
            </w:r>
          </w:p>
        </w:tc>
      </w:tr>
      <w:tr w:rsidR="00ED5343">
        <w:tc>
          <w:tcPr>
            <w:tcW w:w="1644" w:type="dxa"/>
          </w:tcPr>
          <w:p w:rsidR="00ED5343" w:rsidRDefault="00ED5343">
            <w:pPr>
              <w:pStyle w:val="ConsPlusNormal"/>
              <w:jc w:val="center"/>
            </w:pPr>
            <w:r>
              <w:lastRenderedPageBreak/>
              <w:t>2.2.2.3.2.1.1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754380" cy="262255"/>
                  <wp:effectExtent l="0" t="0" r="0" b="0"/>
                  <wp:docPr id="1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Align w:val="center"/>
          </w:tcPr>
          <w:p w:rsidR="00ED5343" w:rsidRDefault="00ED5343">
            <w:pPr>
              <w:pStyle w:val="ConsPlusNormal"/>
            </w:pPr>
            <w:r>
              <w:t xml:space="preserve">воздушные линии на металлических опорах, за исключением многогранных, неизолированным </w:t>
            </w:r>
            <w:proofErr w:type="spellStart"/>
            <w:r>
              <w:t>сталеалюминиевым</w:t>
            </w:r>
            <w:proofErr w:type="spellEnd"/>
            <w:r>
              <w:t xml:space="preserve"> проводом сечением от 50 до 100 квадратных мм включительно </w:t>
            </w:r>
            <w:proofErr w:type="spellStart"/>
            <w:r>
              <w:t>одноцепные</w:t>
            </w:r>
            <w:proofErr w:type="spellEnd"/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18862364,13</w:t>
            </w:r>
          </w:p>
        </w:tc>
      </w:tr>
      <w:tr w:rsidR="00ED5343">
        <w:tc>
          <w:tcPr>
            <w:tcW w:w="1644" w:type="dxa"/>
          </w:tcPr>
          <w:p w:rsidR="00ED5343" w:rsidRDefault="00ED5343">
            <w:pPr>
              <w:pStyle w:val="ConsPlusNormal"/>
              <w:jc w:val="center"/>
            </w:pPr>
            <w:r>
              <w:t>2.2.2.3.2.2.1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639445" cy="262255"/>
                  <wp:effectExtent l="0" t="0" r="0" b="0"/>
                  <wp:docPr id="1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44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Align w:val="center"/>
          </w:tcPr>
          <w:p w:rsidR="00ED5343" w:rsidRDefault="00ED5343">
            <w:pPr>
              <w:pStyle w:val="ConsPlusNormal"/>
            </w:pPr>
            <w:r>
              <w:t xml:space="preserve">воздушные линии на металлических опорах, за исключением многогранных, неизолированным </w:t>
            </w:r>
            <w:proofErr w:type="spellStart"/>
            <w:r>
              <w:t>сталеалюминиевым</w:t>
            </w:r>
            <w:proofErr w:type="spellEnd"/>
            <w:r>
              <w:t xml:space="preserve"> проводом сечением от 50 до 100 квадратных мм включительно </w:t>
            </w:r>
            <w:proofErr w:type="spellStart"/>
            <w:r>
              <w:t>двухцепные</w:t>
            </w:r>
            <w:proofErr w:type="spellEnd"/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18795474,93</w:t>
            </w:r>
          </w:p>
        </w:tc>
      </w:tr>
      <w:tr w:rsidR="00ED5343">
        <w:tc>
          <w:tcPr>
            <w:tcW w:w="1644" w:type="dxa"/>
            <w:vMerge w:val="restart"/>
          </w:tcPr>
          <w:p w:rsidR="00ED5343" w:rsidRDefault="00ED5343">
            <w:pPr>
              <w:pStyle w:val="ConsPlusNormal"/>
              <w:jc w:val="center"/>
            </w:pPr>
            <w:r>
              <w:t>2.2.2.3.3.1.1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639445" cy="262255"/>
                  <wp:effectExtent l="0" t="0" r="0" b="0"/>
                  <wp:docPr id="1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44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 w:val="restart"/>
            <w:vAlign w:val="center"/>
          </w:tcPr>
          <w:p w:rsidR="00ED5343" w:rsidRDefault="00ED5343">
            <w:pPr>
              <w:pStyle w:val="ConsPlusNormal"/>
            </w:pPr>
            <w:r>
              <w:t xml:space="preserve">воздушные линии на металлических опорах, за исключением многогранных, неизолированным </w:t>
            </w:r>
            <w:proofErr w:type="spellStart"/>
            <w:r>
              <w:t>сталеалюминиевым</w:t>
            </w:r>
            <w:proofErr w:type="spellEnd"/>
            <w:r>
              <w:t xml:space="preserve"> проводом сечением от 100 до 200 квадратных мм включительно </w:t>
            </w:r>
            <w:proofErr w:type="spellStart"/>
            <w:r>
              <w:t>одноцепные</w:t>
            </w:r>
            <w:proofErr w:type="spellEnd"/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16016722,71</w:t>
            </w:r>
          </w:p>
        </w:tc>
      </w:tr>
      <w:tr w:rsidR="00ED5343">
        <w:tc>
          <w:tcPr>
            <w:tcW w:w="1644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754380" cy="262255"/>
                  <wp:effectExtent l="0" t="0" r="0" b="0"/>
                  <wp:docPr id="1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21555185,54</w:t>
            </w:r>
          </w:p>
        </w:tc>
      </w:tr>
      <w:tr w:rsidR="00ED5343">
        <w:tc>
          <w:tcPr>
            <w:tcW w:w="1644" w:type="dxa"/>
            <w:vMerge w:val="restart"/>
          </w:tcPr>
          <w:p w:rsidR="00ED5343" w:rsidRDefault="00ED5343">
            <w:pPr>
              <w:pStyle w:val="ConsPlusNormal"/>
              <w:jc w:val="center"/>
            </w:pPr>
            <w:r>
              <w:t>2.3.1.3.1.1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723265" cy="262255"/>
                  <wp:effectExtent l="0" t="0" r="0" b="0"/>
                  <wp:docPr id="1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 w:val="restart"/>
            <w:vAlign w:val="center"/>
          </w:tcPr>
          <w:p w:rsidR="00ED5343" w:rsidRDefault="00ED5343">
            <w:pPr>
              <w:pStyle w:val="ConsPlusNormal"/>
            </w:pPr>
            <w:r>
              <w:t xml:space="preserve">воздушные линии на железобетонных опорах изолированным </w:t>
            </w:r>
            <w:proofErr w:type="spellStart"/>
            <w:r>
              <w:t>сталеалюминиевым</w:t>
            </w:r>
            <w:proofErr w:type="spellEnd"/>
            <w:r>
              <w:t xml:space="preserve"> проводом сечением до 50 квадратных мм включительно </w:t>
            </w:r>
            <w:proofErr w:type="spellStart"/>
            <w:r>
              <w:t>одноцепные</w:t>
            </w:r>
            <w:proofErr w:type="spellEnd"/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3027426,81</w:t>
            </w:r>
          </w:p>
        </w:tc>
      </w:tr>
      <w:tr w:rsidR="00ED5343">
        <w:tc>
          <w:tcPr>
            <w:tcW w:w="1644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76580" cy="262255"/>
                  <wp:effectExtent l="0" t="0" r="0" b="0"/>
                  <wp:docPr id="1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58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4487290,72</w:t>
            </w:r>
          </w:p>
        </w:tc>
      </w:tr>
      <w:tr w:rsidR="00ED5343">
        <w:tc>
          <w:tcPr>
            <w:tcW w:w="1644" w:type="dxa"/>
          </w:tcPr>
          <w:p w:rsidR="00ED5343" w:rsidRDefault="00ED5343">
            <w:pPr>
              <w:pStyle w:val="ConsPlusNormal"/>
              <w:jc w:val="center"/>
            </w:pPr>
            <w:r>
              <w:t>2.3.1.3.1.2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86740" cy="262255"/>
                  <wp:effectExtent l="0" t="0" r="0" b="0"/>
                  <wp:docPr id="1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Align w:val="center"/>
          </w:tcPr>
          <w:p w:rsidR="00ED5343" w:rsidRDefault="00ED5343">
            <w:pPr>
              <w:pStyle w:val="ConsPlusNormal"/>
            </w:pPr>
            <w:r>
              <w:t xml:space="preserve">воздушные линии на железобетонных опорах изолированным </w:t>
            </w:r>
            <w:proofErr w:type="spellStart"/>
            <w:r>
              <w:t>сталеалюминиевым</w:t>
            </w:r>
            <w:proofErr w:type="spellEnd"/>
            <w:r>
              <w:t xml:space="preserve"> проводом сечением до 50 квадратных мм включительно </w:t>
            </w:r>
            <w:proofErr w:type="spellStart"/>
            <w:r>
              <w:t>двухцепные</w:t>
            </w:r>
            <w:proofErr w:type="spellEnd"/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2133932,88</w:t>
            </w:r>
          </w:p>
        </w:tc>
      </w:tr>
      <w:tr w:rsidR="00ED5343">
        <w:tc>
          <w:tcPr>
            <w:tcW w:w="1644" w:type="dxa"/>
            <w:vMerge w:val="restart"/>
          </w:tcPr>
          <w:p w:rsidR="00ED5343" w:rsidRDefault="00ED5343">
            <w:pPr>
              <w:pStyle w:val="ConsPlusNormal"/>
              <w:jc w:val="center"/>
            </w:pPr>
            <w:r>
              <w:t>2.3.1.3.2.1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723265" cy="262255"/>
                  <wp:effectExtent l="0" t="0" r="0" b="0"/>
                  <wp:docPr id="1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 w:val="restart"/>
          </w:tcPr>
          <w:p w:rsidR="00ED5343" w:rsidRDefault="00ED5343">
            <w:pPr>
              <w:pStyle w:val="ConsPlusNormal"/>
            </w:pPr>
            <w:r>
              <w:t xml:space="preserve">воздушные линии на железобетонных опорах изолированным </w:t>
            </w:r>
            <w:proofErr w:type="spellStart"/>
            <w:r>
              <w:t>сталеалюминиевым</w:t>
            </w:r>
            <w:proofErr w:type="spellEnd"/>
            <w:r>
              <w:t xml:space="preserve"> проводом сечением от 50 до 100 квадратных мм включительно </w:t>
            </w:r>
            <w:proofErr w:type="spellStart"/>
            <w:r>
              <w:t>одноцепные</w:t>
            </w:r>
            <w:proofErr w:type="spellEnd"/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3248707,79</w:t>
            </w:r>
          </w:p>
        </w:tc>
      </w:tr>
      <w:tr w:rsidR="00ED5343">
        <w:tc>
          <w:tcPr>
            <w:tcW w:w="1644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76580" cy="262255"/>
                  <wp:effectExtent l="0" t="0" r="0" b="0"/>
                  <wp:docPr id="1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58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3658093,07</w:t>
            </w:r>
          </w:p>
        </w:tc>
      </w:tr>
      <w:tr w:rsidR="00ED5343">
        <w:tc>
          <w:tcPr>
            <w:tcW w:w="1644" w:type="dxa"/>
            <w:vMerge w:val="restart"/>
          </w:tcPr>
          <w:p w:rsidR="00ED5343" w:rsidRDefault="00ED5343">
            <w:pPr>
              <w:pStyle w:val="ConsPlusNormal"/>
              <w:jc w:val="center"/>
            </w:pPr>
            <w:r>
              <w:t>2.3.1.3.3.1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723265" cy="262255"/>
                  <wp:effectExtent l="0" t="0" r="0" b="0"/>
                  <wp:docPr id="2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 w:val="restart"/>
          </w:tcPr>
          <w:p w:rsidR="00ED5343" w:rsidRDefault="00ED5343">
            <w:pPr>
              <w:pStyle w:val="ConsPlusNormal"/>
            </w:pPr>
            <w:r>
              <w:t xml:space="preserve">воздушные линии на железобетонных опорах изолированным </w:t>
            </w:r>
            <w:proofErr w:type="spellStart"/>
            <w:r>
              <w:t>сталеалюминиевым</w:t>
            </w:r>
            <w:proofErr w:type="spellEnd"/>
            <w:r>
              <w:t xml:space="preserve"> проводом сечением от 100 до 200 квадратных мм включительно </w:t>
            </w:r>
            <w:proofErr w:type="spellStart"/>
            <w:r>
              <w:t>одноцепные</w:t>
            </w:r>
            <w:proofErr w:type="spellEnd"/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1887034,30</w:t>
            </w:r>
          </w:p>
        </w:tc>
      </w:tr>
      <w:tr w:rsidR="00ED5343">
        <w:tc>
          <w:tcPr>
            <w:tcW w:w="1644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76580" cy="262255"/>
                  <wp:effectExtent l="0" t="0" r="0" b="0"/>
                  <wp:docPr id="2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58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4721215,12</w:t>
            </w:r>
          </w:p>
        </w:tc>
      </w:tr>
      <w:tr w:rsidR="00ED5343">
        <w:tc>
          <w:tcPr>
            <w:tcW w:w="1644" w:type="dxa"/>
            <w:vMerge w:val="restart"/>
          </w:tcPr>
          <w:p w:rsidR="00ED5343" w:rsidRDefault="00ED5343">
            <w:pPr>
              <w:pStyle w:val="ConsPlusNormal"/>
              <w:jc w:val="center"/>
            </w:pPr>
            <w:r>
              <w:t>2.3.1.4.1.1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723265" cy="262255"/>
                  <wp:effectExtent l="0" t="0" r="0" b="0"/>
                  <wp:docPr id="2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 w:val="restart"/>
          </w:tcPr>
          <w:p w:rsidR="00ED5343" w:rsidRDefault="00ED5343">
            <w:pPr>
              <w:pStyle w:val="ConsPlusNormal"/>
            </w:pPr>
            <w:r>
              <w:t xml:space="preserve">воздушные линии на железобетонных опорах изолированным алюминиевым проводом сечением до 50 квадратных </w:t>
            </w:r>
            <w:r>
              <w:lastRenderedPageBreak/>
              <w:t xml:space="preserve">мм включительно </w:t>
            </w:r>
            <w:proofErr w:type="spellStart"/>
            <w:r>
              <w:t>одноцепные</w:t>
            </w:r>
            <w:proofErr w:type="spellEnd"/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lastRenderedPageBreak/>
              <w:t>3826514,49</w:t>
            </w:r>
          </w:p>
        </w:tc>
      </w:tr>
      <w:tr w:rsidR="00ED5343">
        <w:tc>
          <w:tcPr>
            <w:tcW w:w="1644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76580" cy="262255"/>
                  <wp:effectExtent l="0" t="0" r="0" b="0"/>
                  <wp:docPr id="2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58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5558793,60</w:t>
            </w:r>
          </w:p>
        </w:tc>
      </w:tr>
      <w:tr w:rsidR="00ED5343">
        <w:tc>
          <w:tcPr>
            <w:tcW w:w="1644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639445" cy="262255"/>
                  <wp:effectExtent l="0" t="0" r="0" b="0"/>
                  <wp:docPr id="2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44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7915450,74</w:t>
            </w:r>
          </w:p>
        </w:tc>
      </w:tr>
      <w:tr w:rsidR="00ED5343">
        <w:tc>
          <w:tcPr>
            <w:tcW w:w="1644" w:type="dxa"/>
            <w:vMerge w:val="restart"/>
          </w:tcPr>
          <w:p w:rsidR="00ED5343" w:rsidRDefault="00ED5343">
            <w:pPr>
              <w:pStyle w:val="ConsPlusNormal"/>
              <w:jc w:val="center"/>
            </w:pPr>
            <w:r>
              <w:lastRenderedPageBreak/>
              <w:t>2.3.1.4.1.2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723265" cy="262255"/>
                  <wp:effectExtent l="0" t="0" r="0" b="0"/>
                  <wp:docPr id="2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 w:val="restart"/>
          </w:tcPr>
          <w:p w:rsidR="00ED5343" w:rsidRDefault="00ED5343">
            <w:pPr>
              <w:pStyle w:val="ConsPlusNormal"/>
            </w:pPr>
            <w:r>
              <w:t xml:space="preserve">воздушные линии на железобетонных опорах изолированным алюминиевым проводом сечением до 50 квадратных мм включительно </w:t>
            </w:r>
            <w:proofErr w:type="spellStart"/>
            <w:r>
              <w:t>двухцепные</w:t>
            </w:r>
            <w:proofErr w:type="spellEnd"/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3298509,33</w:t>
            </w:r>
          </w:p>
        </w:tc>
      </w:tr>
      <w:tr w:rsidR="00ED5343">
        <w:tc>
          <w:tcPr>
            <w:tcW w:w="1644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86740" cy="262255"/>
                  <wp:effectExtent l="0" t="0" r="0" b="0"/>
                  <wp:docPr id="2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3922468,24</w:t>
            </w:r>
          </w:p>
        </w:tc>
      </w:tr>
      <w:tr w:rsidR="00ED5343">
        <w:tc>
          <w:tcPr>
            <w:tcW w:w="1644" w:type="dxa"/>
            <w:vMerge w:val="restart"/>
          </w:tcPr>
          <w:p w:rsidR="00ED5343" w:rsidRDefault="00ED5343">
            <w:pPr>
              <w:pStyle w:val="ConsPlusNormal"/>
              <w:jc w:val="center"/>
            </w:pPr>
            <w:r>
              <w:t>2.3.1.4.2.1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723265" cy="262255"/>
                  <wp:effectExtent l="0" t="0" r="0" b="0"/>
                  <wp:docPr id="2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 w:val="restart"/>
          </w:tcPr>
          <w:p w:rsidR="00ED5343" w:rsidRDefault="00ED5343">
            <w:pPr>
              <w:pStyle w:val="ConsPlusNormal"/>
            </w:pPr>
            <w:r>
              <w:t xml:space="preserve">воздушные линии на железобетонных опорах изолированным алюминиевым проводом сечением от 50 до 100 квадратных мм включительно </w:t>
            </w:r>
            <w:proofErr w:type="spellStart"/>
            <w:r>
              <w:t>одноцепные</w:t>
            </w:r>
            <w:proofErr w:type="spellEnd"/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2595640,15</w:t>
            </w:r>
          </w:p>
        </w:tc>
      </w:tr>
      <w:tr w:rsidR="00ED5343">
        <w:tc>
          <w:tcPr>
            <w:tcW w:w="1644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76580" cy="262255"/>
                  <wp:effectExtent l="0" t="0" r="0" b="0"/>
                  <wp:docPr id="2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58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4888922,29</w:t>
            </w:r>
          </w:p>
        </w:tc>
      </w:tr>
      <w:tr w:rsidR="00ED5343">
        <w:tc>
          <w:tcPr>
            <w:tcW w:w="1644" w:type="dxa"/>
            <w:vMerge w:val="restart"/>
          </w:tcPr>
          <w:p w:rsidR="00ED5343" w:rsidRDefault="00ED5343">
            <w:pPr>
              <w:pStyle w:val="ConsPlusNormal"/>
              <w:jc w:val="center"/>
            </w:pPr>
            <w:r>
              <w:t>2.3.1.4.3.1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765175" cy="262255"/>
                  <wp:effectExtent l="0" t="0" r="0" b="0"/>
                  <wp:docPr id="2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17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 w:val="restart"/>
          </w:tcPr>
          <w:p w:rsidR="00ED5343" w:rsidRDefault="00ED5343">
            <w:pPr>
              <w:pStyle w:val="ConsPlusNormal"/>
            </w:pPr>
            <w:r>
              <w:t xml:space="preserve">воздушные линии на железобетонных опорах изолированным алюминиевым проводом сечением от 100 до 200 квадратных мм включительно </w:t>
            </w:r>
            <w:proofErr w:type="spellStart"/>
            <w:r>
              <w:t>одноцепные</w:t>
            </w:r>
            <w:proofErr w:type="spellEnd"/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2721542,58</w:t>
            </w:r>
          </w:p>
        </w:tc>
      </w:tr>
      <w:tr w:rsidR="00ED5343">
        <w:tc>
          <w:tcPr>
            <w:tcW w:w="1644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76580" cy="262255"/>
                  <wp:effectExtent l="0" t="0" r="0" b="0"/>
                  <wp:docPr id="3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58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2564221,56</w:t>
            </w:r>
          </w:p>
        </w:tc>
      </w:tr>
      <w:tr w:rsidR="00ED5343">
        <w:tc>
          <w:tcPr>
            <w:tcW w:w="1644" w:type="dxa"/>
            <w:vMerge w:val="restart"/>
          </w:tcPr>
          <w:p w:rsidR="00ED5343" w:rsidRDefault="00ED5343">
            <w:pPr>
              <w:pStyle w:val="ConsPlusNormal"/>
              <w:jc w:val="center"/>
            </w:pPr>
            <w:r>
              <w:t>2.3.2.3.1.1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723265" cy="262255"/>
                  <wp:effectExtent l="0" t="0" r="0" b="0"/>
                  <wp:docPr id="3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 w:val="restart"/>
          </w:tcPr>
          <w:p w:rsidR="00ED5343" w:rsidRDefault="00ED5343">
            <w:pPr>
              <w:pStyle w:val="ConsPlusNormal"/>
            </w:pPr>
            <w:r>
              <w:t xml:space="preserve">воздушные линии на железобетонных опорах неизолированным </w:t>
            </w:r>
            <w:proofErr w:type="spellStart"/>
            <w:r>
              <w:t>сталеалюминиевым</w:t>
            </w:r>
            <w:proofErr w:type="spellEnd"/>
            <w:r>
              <w:t xml:space="preserve"> проводом сечением до 50 квадратных мм включительно </w:t>
            </w:r>
            <w:proofErr w:type="spellStart"/>
            <w:r>
              <w:t>одноцепные</w:t>
            </w:r>
            <w:proofErr w:type="spellEnd"/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2275637,51</w:t>
            </w:r>
          </w:p>
        </w:tc>
      </w:tr>
      <w:tr w:rsidR="00ED5343">
        <w:tc>
          <w:tcPr>
            <w:tcW w:w="1644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76580" cy="262255"/>
                  <wp:effectExtent l="0" t="0" r="0" b="0"/>
                  <wp:docPr id="3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58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5083554,25</w:t>
            </w:r>
          </w:p>
        </w:tc>
      </w:tr>
      <w:tr w:rsidR="00ED5343">
        <w:tc>
          <w:tcPr>
            <w:tcW w:w="1644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639445" cy="262255"/>
                  <wp:effectExtent l="0" t="0" r="0" b="0"/>
                  <wp:docPr id="3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44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4655095,43</w:t>
            </w:r>
          </w:p>
        </w:tc>
      </w:tr>
      <w:tr w:rsidR="00ED5343">
        <w:tc>
          <w:tcPr>
            <w:tcW w:w="1644" w:type="dxa"/>
          </w:tcPr>
          <w:p w:rsidR="00ED5343" w:rsidRDefault="00ED5343">
            <w:pPr>
              <w:pStyle w:val="ConsPlusNormal"/>
              <w:jc w:val="center"/>
            </w:pPr>
            <w:r>
              <w:t>2.3.2.3.2.1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76580" cy="262255"/>
                  <wp:effectExtent l="0" t="0" r="0" b="0"/>
                  <wp:docPr id="3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58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</w:tcPr>
          <w:p w:rsidR="00ED5343" w:rsidRDefault="00ED5343">
            <w:pPr>
              <w:pStyle w:val="ConsPlusNormal"/>
            </w:pPr>
            <w:r>
              <w:t xml:space="preserve">воздушные линии на железобетонных опорах неизолированным </w:t>
            </w:r>
            <w:proofErr w:type="spellStart"/>
            <w:r>
              <w:t>сталеалюминиевым</w:t>
            </w:r>
            <w:proofErr w:type="spellEnd"/>
            <w:r>
              <w:t xml:space="preserve"> проводом сечением от 50 до 100 квадратных мм включительно </w:t>
            </w:r>
            <w:proofErr w:type="spellStart"/>
            <w:r>
              <w:t>одноцепные</w:t>
            </w:r>
            <w:proofErr w:type="spellEnd"/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3647679,59</w:t>
            </w:r>
          </w:p>
        </w:tc>
      </w:tr>
      <w:tr w:rsidR="00ED5343">
        <w:tc>
          <w:tcPr>
            <w:tcW w:w="1644" w:type="dxa"/>
            <w:vMerge w:val="restart"/>
          </w:tcPr>
          <w:p w:rsidR="00ED5343" w:rsidRDefault="00ED5343">
            <w:pPr>
              <w:pStyle w:val="ConsPlusNormal"/>
              <w:jc w:val="center"/>
            </w:pPr>
            <w:r>
              <w:t>2.3.2.3.3.1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76580" cy="262255"/>
                  <wp:effectExtent l="0" t="0" r="0" b="0"/>
                  <wp:docPr id="3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58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 w:val="restart"/>
          </w:tcPr>
          <w:p w:rsidR="00ED5343" w:rsidRDefault="00ED5343">
            <w:pPr>
              <w:pStyle w:val="ConsPlusNormal"/>
            </w:pPr>
            <w:r>
              <w:t xml:space="preserve">воздушные линии на железобетонных опорах неизолированным </w:t>
            </w:r>
            <w:proofErr w:type="spellStart"/>
            <w:r>
              <w:t>сталеалюминиевым</w:t>
            </w:r>
            <w:proofErr w:type="spellEnd"/>
            <w:r>
              <w:t xml:space="preserve"> проводом сечением от 100 до 200 квадратных мм включительно </w:t>
            </w:r>
            <w:proofErr w:type="spellStart"/>
            <w:r>
              <w:t>одноцепные</w:t>
            </w:r>
            <w:proofErr w:type="spellEnd"/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4046839,56</w:t>
            </w:r>
          </w:p>
        </w:tc>
      </w:tr>
      <w:tr w:rsidR="00ED5343">
        <w:tc>
          <w:tcPr>
            <w:tcW w:w="1644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765175" cy="262255"/>
                  <wp:effectExtent l="0" t="0" r="0" b="0"/>
                  <wp:docPr id="3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17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4741378,26</w:t>
            </w:r>
          </w:p>
        </w:tc>
      </w:tr>
      <w:tr w:rsidR="00ED5343">
        <w:tc>
          <w:tcPr>
            <w:tcW w:w="1644" w:type="dxa"/>
          </w:tcPr>
          <w:p w:rsidR="00ED5343" w:rsidRDefault="00ED5343">
            <w:pPr>
              <w:pStyle w:val="ConsPlusNormal"/>
              <w:jc w:val="center"/>
            </w:pPr>
            <w:r>
              <w:t>2.3.2.3.3.2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86740" cy="262255"/>
                  <wp:effectExtent l="0" t="0" r="0" b="0"/>
                  <wp:docPr id="3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</w:tcPr>
          <w:p w:rsidR="00ED5343" w:rsidRDefault="00ED5343">
            <w:pPr>
              <w:pStyle w:val="ConsPlusNormal"/>
            </w:pPr>
            <w:r>
              <w:t xml:space="preserve">воздушные линии на железобетонных опорах неизолированным </w:t>
            </w:r>
            <w:proofErr w:type="spellStart"/>
            <w:r>
              <w:t>сталеалюминиевым</w:t>
            </w:r>
            <w:proofErr w:type="spellEnd"/>
            <w:r>
              <w:t xml:space="preserve"> проводом сечением от 100 до 200 квадратных мм включительно </w:t>
            </w:r>
            <w:proofErr w:type="spellStart"/>
            <w:r>
              <w:t>двухцепные</w:t>
            </w:r>
            <w:proofErr w:type="spellEnd"/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22467283,75</w:t>
            </w:r>
          </w:p>
        </w:tc>
      </w:tr>
      <w:tr w:rsidR="00ED5343">
        <w:tc>
          <w:tcPr>
            <w:tcW w:w="1644" w:type="dxa"/>
          </w:tcPr>
          <w:p w:rsidR="00ED5343" w:rsidRDefault="00ED5343">
            <w:pPr>
              <w:pStyle w:val="ConsPlusNormal"/>
              <w:jc w:val="center"/>
            </w:pPr>
            <w:r>
              <w:t>2.3.2.4.1.1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76580" cy="262255"/>
                  <wp:effectExtent l="0" t="0" r="0" b="0"/>
                  <wp:docPr id="3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58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</w:tcPr>
          <w:p w:rsidR="00ED5343" w:rsidRDefault="00ED5343">
            <w:pPr>
              <w:pStyle w:val="ConsPlusNormal"/>
            </w:pPr>
            <w:r>
              <w:t xml:space="preserve">воздушные линии на железобетонных опорах неизолированным алюминиевым проводом сечением до 50 квадратных мм включительно </w:t>
            </w:r>
            <w:proofErr w:type="spellStart"/>
            <w:r>
              <w:t>одноцепные</w:t>
            </w:r>
            <w:proofErr w:type="spellEnd"/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4849117,16</w:t>
            </w:r>
          </w:p>
        </w:tc>
      </w:tr>
      <w:tr w:rsidR="00ED5343">
        <w:tc>
          <w:tcPr>
            <w:tcW w:w="9071" w:type="dxa"/>
            <w:gridSpan w:val="4"/>
          </w:tcPr>
          <w:p w:rsidR="00ED5343" w:rsidRDefault="00ED5343">
            <w:pPr>
              <w:pStyle w:val="ConsPlusNormal"/>
              <w:jc w:val="center"/>
              <w:outlineLvl w:val="1"/>
            </w:pPr>
            <w:r>
              <w:t>С</w:t>
            </w:r>
            <w:proofErr w:type="gramStart"/>
            <w:r>
              <w:rPr>
                <w:vertAlign w:val="subscript"/>
              </w:rPr>
              <w:t>3,i</w:t>
            </w:r>
            <w:proofErr w:type="gramEnd"/>
            <w:r>
              <w:t xml:space="preserve"> - стандартизированная тарифная ставка на покрытие расходов сетевой организации на строительство кабельных линий электропередачи на i-м уровне напряжения в расчете на 1 км линий (руб./км)</w:t>
            </w:r>
          </w:p>
        </w:tc>
      </w:tr>
      <w:tr w:rsidR="00ED5343">
        <w:tc>
          <w:tcPr>
            <w:tcW w:w="1644" w:type="dxa"/>
          </w:tcPr>
          <w:p w:rsidR="00ED5343" w:rsidRDefault="00ED5343">
            <w:pPr>
              <w:pStyle w:val="ConsPlusNormal"/>
              <w:jc w:val="center"/>
            </w:pPr>
            <w:r>
              <w:lastRenderedPageBreak/>
              <w:t>3.1.1.1.1.1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723265" cy="262255"/>
                  <wp:effectExtent l="0" t="0" r="0" b="0"/>
                  <wp:docPr id="3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</w:tcPr>
          <w:p w:rsidR="00ED5343" w:rsidRDefault="00ED5343">
            <w:pPr>
              <w:pStyle w:val="ConsPlusNormal"/>
            </w:pPr>
            <w:r>
              <w:t>кабельные линии в траншеях одножильные с резиновой или пластмассовой изоляцией сечением провода до 50 квадратных мм включительно с одним кабелем в траншее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7925245,92</w:t>
            </w:r>
          </w:p>
        </w:tc>
      </w:tr>
      <w:tr w:rsidR="00ED5343">
        <w:tc>
          <w:tcPr>
            <w:tcW w:w="1644" w:type="dxa"/>
            <w:vMerge w:val="restart"/>
          </w:tcPr>
          <w:p w:rsidR="00ED5343" w:rsidRDefault="00ED5343">
            <w:pPr>
              <w:pStyle w:val="ConsPlusNormal"/>
              <w:jc w:val="center"/>
            </w:pPr>
            <w:r>
              <w:t>3.1.1.1.3.1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744220" cy="262255"/>
                  <wp:effectExtent l="0" t="0" r="0" b="0"/>
                  <wp:docPr id="4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22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 w:val="restart"/>
          </w:tcPr>
          <w:p w:rsidR="00ED5343" w:rsidRDefault="00ED5343">
            <w:pPr>
              <w:pStyle w:val="ConsPlusNormal"/>
            </w:pPr>
            <w:r>
              <w:t>кабельные линии в траншеях одножильные с резиновой или пластмассовой изоляцией сечением провода от 100 до 200 квадратных мм включительно с одним кабелем в траншее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6054509,37</w:t>
            </w:r>
          </w:p>
        </w:tc>
      </w:tr>
      <w:tr w:rsidR="00ED5343">
        <w:tc>
          <w:tcPr>
            <w:tcW w:w="1644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76580" cy="262255"/>
                  <wp:effectExtent l="0" t="0" r="0" b="0"/>
                  <wp:docPr id="4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58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5526461,50</w:t>
            </w:r>
          </w:p>
        </w:tc>
      </w:tr>
      <w:tr w:rsidR="00ED5343">
        <w:tc>
          <w:tcPr>
            <w:tcW w:w="1644" w:type="dxa"/>
          </w:tcPr>
          <w:p w:rsidR="00ED5343" w:rsidRDefault="00ED5343">
            <w:pPr>
              <w:pStyle w:val="ConsPlusNormal"/>
              <w:jc w:val="center"/>
            </w:pPr>
            <w:r>
              <w:t>3.1.1.1.4.1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744220" cy="262255"/>
                  <wp:effectExtent l="0" t="0" r="0" b="0"/>
                  <wp:docPr id="4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22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</w:tcPr>
          <w:p w:rsidR="00ED5343" w:rsidRDefault="00ED5343">
            <w:pPr>
              <w:pStyle w:val="ConsPlusNormal"/>
            </w:pPr>
            <w:r>
              <w:t>кабельные линии в траншеях одножильные с резиновой или пластмассовой изоляцией сечением провода от 200 до 250 квадратных мм включительно с одним кабелем в траншее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4778645,23</w:t>
            </w:r>
          </w:p>
        </w:tc>
      </w:tr>
      <w:tr w:rsidR="00ED5343">
        <w:tc>
          <w:tcPr>
            <w:tcW w:w="1644" w:type="dxa"/>
            <w:vMerge w:val="restart"/>
          </w:tcPr>
          <w:p w:rsidR="00ED5343" w:rsidRDefault="00ED5343">
            <w:pPr>
              <w:pStyle w:val="ConsPlusNormal"/>
              <w:jc w:val="center"/>
            </w:pPr>
            <w:r>
              <w:t>3.1.2.1.1.1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723265" cy="262255"/>
                  <wp:effectExtent l="0" t="0" r="0" b="0"/>
                  <wp:docPr id="4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 w:val="restart"/>
          </w:tcPr>
          <w:p w:rsidR="00ED5343" w:rsidRDefault="00ED5343">
            <w:pPr>
              <w:pStyle w:val="ConsPlusNormal"/>
            </w:pPr>
            <w:r>
              <w:t>кабельные линии в траншеях многожильные с резиновой или пластмассовой изоляцией сечением провода до 50 квадратных мм включительно с одним кабелем в траншее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8234787,40</w:t>
            </w:r>
          </w:p>
        </w:tc>
      </w:tr>
      <w:tr w:rsidR="00ED5343">
        <w:tc>
          <w:tcPr>
            <w:tcW w:w="1644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76580" cy="262255"/>
                  <wp:effectExtent l="0" t="0" r="0" b="0"/>
                  <wp:docPr id="4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58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8380567,23</w:t>
            </w:r>
          </w:p>
        </w:tc>
      </w:tr>
      <w:tr w:rsidR="00ED5343">
        <w:tc>
          <w:tcPr>
            <w:tcW w:w="1644" w:type="dxa"/>
          </w:tcPr>
          <w:p w:rsidR="00ED5343" w:rsidRDefault="00ED5343">
            <w:pPr>
              <w:pStyle w:val="ConsPlusNormal"/>
              <w:jc w:val="center"/>
            </w:pPr>
            <w:r>
              <w:t>3.1.2.1.1.2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76580" cy="262255"/>
                  <wp:effectExtent l="0" t="0" r="0" b="0"/>
                  <wp:docPr id="4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58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</w:tcPr>
          <w:p w:rsidR="00ED5343" w:rsidRDefault="00ED5343">
            <w:pPr>
              <w:pStyle w:val="ConsPlusNormal"/>
            </w:pPr>
            <w:r>
              <w:t>кабельные линии в траншеях многожильные с резиновой или пластмассовой изоляцией сечением провода до 50 квадратных мм включительно с двумя кабелями в траншее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20760812,27</w:t>
            </w:r>
          </w:p>
        </w:tc>
      </w:tr>
      <w:tr w:rsidR="00ED5343">
        <w:tc>
          <w:tcPr>
            <w:tcW w:w="1644" w:type="dxa"/>
            <w:vMerge w:val="restart"/>
          </w:tcPr>
          <w:p w:rsidR="00ED5343" w:rsidRDefault="00ED5343">
            <w:pPr>
              <w:pStyle w:val="ConsPlusNormal"/>
              <w:jc w:val="center"/>
            </w:pPr>
            <w:r>
              <w:t>3.1.2.1.2.1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723265" cy="262255"/>
                  <wp:effectExtent l="0" t="0" r="0" b="0"/>
                  <wp:docPr id="4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 w:val="restart"/>
          </w:tcPr>
          <w:p w:rsidR="00ED5343" w:rsidRDefault="00ED5343">
            <w:pPr>
              <w:pStyle w:val="ConsPlusNormal"/>
            </w:pPr>
            <w:r>
              <w:t>кабельные линии в траншеях многожильные с резиновой или пластмассовой изоляцией сечением провода от 50 до. 100 квадратных мм включительно с одним кабелем в траншее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9578055,22</w:t>
            </w:r>
          </w:p>
        </w:tc>
      </w:tr>
      <w:tr w:rsidR="00ED5343">
        <w:tc>
          <w:tcPr>
            <w:tcW w:w="1644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76580" cy="262255"/>
                  <wp:effectExtent l="0" t="0" r="0" b="0"/>
                  <wp:docPr id="4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58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10043201,51</w:t>
            </w:r>
          </w:p>
        </w:tc>
      </w:tr>
      <w:tr w:rsidR="00ED5343">
        <w:tc>
          <w:tcPr>
            <w:tcW w:w="1644" w:type="dxa"/>
          </w:tcPr>
          <w:p w:rsidR="00ED5343" w:rsidRDefault="00ED5343">
            <w:pPr>
              <w:pStyle w:val="ConsPlusNormal"/>
              <w:jc w:val="center"/>
            </w:pPr>
            <w:r>
              <w:t>3.1.2.1.2.2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76580" cy="262255"/>
                  <wp:effectExtent l="0" t="0" r="0" b="0"/>
                  <wp:docPr id="4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58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</w:tcPr>
          <w:p w:rsidR="00ED5343" w:rsidRDefault="00ED5343">
            <w:pPr>
              <w:pStyle w:val="ConsPlusNormal"/>
            </w:pPr>
            <w:r>
              <w:t>кабельные линии в траншеях многожильные с резиновой или пластмассовой изоляцией сечением провода от 50 до 100 квадратных мм включительно с двумя кабелями в траншее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7312514,94</w:t>
            </w:r>
          </w:p>
        </w:tc>
      </w:tr>
      <w:tr w:rsidR="00ED5343">
        <w:tc>
          <w:tcPr>
            <w:tcW w:w="1644" w:type="dxa"/>
            <w:vMerge w:val="restart"/>
          </w:tcPr>
          <w:p w:rsidR="00ED5343" w:rsidRDefault="00ED5343">
            <w:pPr>
              <w:pStyle w:val="ConsPlusNormal"/>
              <w:jc w:val="center"/>
            </w:pPr>
            <w:r>
              <w:t>3.1.2.1.3.1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723265" cy="262255"/>
                  <wp:effectExtent l="0" t="0" r="0" b="0"/>
                  <wp:docPr id="4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 w:val="restart"/>
          </w:tcPr>
          <w:p w:rsidR="00ED5343" w:rsidRDefault="00ED5343">
            <w:pPr>
              <w:pStyle w:val="ConsPlusNormal"/>
            </w:pPr>
            <w:r>
              <w:t xml:space="preserve">кабельные линии в траншеях многожильные с резиновой или пластмассовой изоляцией сечением провода от 100 до 200 квадратных мм включительно с одним кабелем в </w:t>
            </w:r>
            <w:r>
              <w:lastRenderedPageBreak/>
              <w:t>траншее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lastRenderedPageBreak/>
              <w:t>7217336,13</w:t>
            </w:r>
          </w:p>
        </w:tc>
      </w:tr>
      <w:tr w:rsidR="00ED5343">
        <w:tc>
          <w:tcPr>
            <w:tcW w:w="1644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76580" cy="262255"/>
                  <wp:effectExtent l="0" t="0" r="0" b="0"/>
                  <wp:docPr id="5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58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8430153,31</w:t>
            </w:r>
          </w:p>
        </w:tc>
      </w:tr>
      <w:tr w:rsidR="00ED5343">
        <w:tc>
          <w:tcPr>
            <w:tcW w:w="1644" w:type="dxa"/>
            <w:vMerge w:val="restart"/>
          </w:tcPr>
          <w:p w:rsidR="00ED5343" w:rsidRDefault="00ED5343">
            <w:pPr>
              <w:pStyle w:val="ConsPlusNormal"/>
              <w:jc w:val="center"/>
            </w:pPr>
            <w:r>
              <w:lastRenderedPageBreak/>
              <w:t>3.1.2.1.3.2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765175" cy="262255"/>
                  <wp:effectExtent l="0" t="0" r="0" b="0"/>
                  <wp:docPr id="5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17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 w:val="restart"/>
          </w:tcPr>
          <w:p w:rsidR="00ED5343" w:rsidRDefault="00ED5343">
            <w:pPr>
              <w:pStyle w:val="ConsPlusNormal"/>
            </w:pPr>
            <w:r>
              <w:t>кабельные линии в траншеях многожильные с резиновой или пластмассовой изоляцией сечением провода от 100 до 200 квадратных мм включительно с двумя кабелями в траншее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6871200,44</w:t>
            </w:r>
          </w:p>
        </w:tc>
      </w:tr>
      <w:tr w:rsidR="00ED5343">
        <w:tc>
          <w:tcPr>
            <w:tcW w:w="1644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76580" cy="262255"/>
                  <wp:effectExtent l="0" t="0" r="0" b="0"/>
                  <wp:docPr id="5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58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9636832,28</w:t>
            </w:r>
          </w:p>
        </w:tc>
      </w:tr>
      <w:tr w:rsidR="00ED5343">
        <w:tc>
          <w:tcPr>
            <w:tcW w:w="1644" w:type="dxa"/>
            <w:vMerge w:val="restart"/>
          </w:tcPr>
          <w:p w:rsidR="00ED5343" w:rsidRDefault="00ED5343">
            <w:pPr>
              <w:pStyle w:val="ConsPlusNormal"/>
              <w:jc w:val="center"/>
            </w:pPr>
            <w:r>
              <w:t>3.1.2.1.4.1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723265" cy="262255"/>
                  <wp:effectExtent l="0" t="0" r="0" b="0"/>
                  <wp:docPr id="5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 w:val="restart"/>
          </w:tcPr>
          <w:p w:rsidR="00ED5343" w:rsidRDefault="00ED5343">
            <w:pPr>
              <w:pStyle w:val="ConsPlusNormal"/>
            </w:pPr>
            <w:r>
              <w:t>кабельные линии в траншеях многожильные с резиновой или пластмассовой изоляцией сечением провода от 200 до 250 квадратных мм включительно с одним кабелем в траншее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10319039,16</w:t>
            </w:r>
          </w:p>
        </w:tc>
      </w:tr>
      <w:tr w:rsidR="00ED5343">
        <w:tc>
          <w:tcPr>
            <w:tcW w:w="1644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76580" cy="262255"/>
                  <wp:effectExtent l="0" t="0" r="0" b="0"/>
                  <wp:docPr id="5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58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10873760,91</w:t>
            </w:r>
          </w:p>
        </w:tc>
      </w:tr>
      <w:tr w:rsidR="00ED5343">
        <w:tc>
          <w:tcPr>
            <w:tcW w:w="1644" w:type="dxa"/>
          </w:tcPr>
          <w:p w:rsidR="00ED5343" w:rsidRDefault="00ED5343">
            <w:pPr>
              <w:pStyle w:val="ConsPlusNormal"/>
              <w:jc w:val="center"/>
            </w:pPr>
            <w:r>
              <w:t>3.1.2.1.4.2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76580" cy="262255"/>
                  <wp:effectExtent l="0" t="0" r="0" b="0"/>
                  <wp:docPr id="5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58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</w:tcPr>
          <w:p w:rsidR="00ED5343" w:rsidRDefault="00ED5343">
            <w:pPr>
              <w:pStyle w:val="ConsPlusNormal"/>
            </w:pPr>
            <w:r>
              <w:t>кабельные линии в траншеях многожильные с резиновой или пластмассовой изоляцией сечением провода от 200 до 250 квадратных мм включительно с двумя кабелями в траншее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15096653,46</w:t>
            </w:r>
          </w:p>
        </w:tc>
      </w:tr>
      <w:tr w:rsidR="00ED5343">
        <w:tc>
          <w:tcPr>
            <w:tcW w:w="1644" w:type="dxa"/>
          </w:tcPr>
          <w:p w:rsidR="00ED5343" w:rsidRDefault="00ED5343">
            <w:pPr>
              <w:pStyle w:val="ConsPlusNormal"/>
              <w:jc w:val="center"/>
            </w:pPr>
            <w:r>
              <w:t>3.1.2.1.4.3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76580" cy="262255"/>
                  <wp:effectExtent l="0" t="0" r="0" b="0"/>
                  <wp:docPr id="5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58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</w:tcPr>
          <w:p w:rsidR="00ED5343" w:rsidRDefault="00ED5343">
            <w:pPr>
              <w:pStyle w:val="ConsPlusNormal"/>
            </w:pPr>
            <w:r>
              <w:t>кабельные линии в траншеях многожильные с резиновой или пластмассовой изоляцией сечением провода от 200 до 250 квадратных мм включительно с тремя кабелями в траншее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13623406,24</w:t>
            </w:r>
          </w:p>
        </w:tc>
      </w:tr>
      <w:tr w:rsidR="00ED5343">
        <w:tc>
          <w:tcPr>
            <w:tcW w:w="1644" w:type="dxa"/>
          </w:tcPr>
          <w:p w:rsidR="00ED5343" w:rsidRDefault="00ED5343">
            <w:pPr>
              <w:pStyle w:val="ConsPlusNormal"/>
              <w:jc w:val="center"/>
            </w:pPr>
            <w:r>
              <w:t>3.1.2.1.5.1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765175" cy="262255"/>
                  <wp:effectExtent l="0" t="0" r="0" b="0"/>
                  <wp:docPr id="5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17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</w:tcPr>
          <w:p w:rsidR="00ED5343" w:rsidRDefault="00ED5343">
            <w:pPr>
              <w:pStyle w:val="ConsPlusNormal"/>
            </w:pPr>
            <w:r>
              <w:t>кабельные линии в траншеях многожильные с резиновой или пластмассовой изоляцией сечением провода от 250 до 300 квадратных мм включительно с одним кабелем в траншее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5351046,88</w:t>
            </w:r>
          </w:p>
        </w:tc>
      </w:tr>
      <w:tr w:rsidR="00ED5343">
        <w:tc>
          <w:tcPr>
            <w:tcW w:w="1644" w:type="dxa"/>
          </w:tcPr>
          <w:p w:rsidR="00ED5343" w:rsidRDefault="00ED5343">
            <w:pPr>
              <w:pStyle w:val="ConsPlusNormal"/>
              <w:jc w:val="center"/>
            </w:pPr>
            <w:r>
              <w:t>3.1.2.1.5.2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765175" cy="262255"/>
                  <wp:effectExtent l="0" t="0" r="0" b="0"/>
                  <wp:docPr id="5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17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</w:tcPr>
          <w:p w:rsidR="00ED5343" w:rsidRDefault="00ED5343">
            <w:pPr>
              <w:pStyle w:val="ConsPlusNormal"/>
            </w:pPr>
            <w:r>
              <w:t>кабельные линии в траншеях многожильные с резиновой или пластмассовой изоляцией сечением провода от 250 до 300 квадратных мм включительно с двумя кабелями в траншее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9165043,91</w:t>
            </w:r>
          </w:p>
        </w:tc>
      </w:tr>
      <w:tr w:rsidR="00ED5343">
        <w:tc>
          <w:tcPr>
            <w:tcW w:w="1644" w:type="dxa"/>
            <w:vMerge w:val="restart"/>
          </w:tcPr>
          <w:p w:rsidR="00ED5343" w:rsidRDefault="00ED5343">
            <w:pPr>
              <w:pStyle w:val="ConsPlusNormal"/>
              <w:jc w:val="center"/>
            </w:pPr>
            <w:r>
              <w:t>3.1.2.2.1.1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723265" cy="262255"/>
                  <wp:effectExtent l="0" t="0" r="0" b="0"/>
                  <wp:docPr id="5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 w:val="restart"/>
          </w:tcPr>
          <w:p w:rsidR="00ED5343" w:rsidRDefault="00ED5343">
            <w:pPr>
              <w:pStyle w:val="ConsPlusNormal"/>
            </w:pPr>
            <w:r>
              <w:t>кабельные линии в траншеях многожильные с бумажной изоляцией сечением провода до 50 квадратных мм включительно с одним кабелем в траншее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3443080,09</w:t>
            </w:r>
          </w:p>
        </w:tc>
      </w:tr>
      <w:tr w:rsidR="00ED5343">
        <w:tc>
          <w:tcPr>
            <w:tcW w:w="1644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76580" cy="262255"/>
                  <wp:effectExtent l="0" t="0" r="0" b="0"/>
                  <wp:docPr id="6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58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3237059,29</w:t>
            </w:r>
          </w:p>
        </w:tc>
      </w:tr>
      <w:tr w:rsidR="00ED5343">
        <w:tc>
          <w:tcPr>
            <w:tcW w:w="1644" w:type="dxa"/>
            <w:vMerge w:val="restart"/>
          </w:tcPr>
          <w:p w:rsidR="00ED5343" w:rsidRDefault="00ED5343">
            <w:pPr>
              <w:pStyle w:val="ConsPlusNormal"/>
              <w:jc w:val="center"/>
            </w:pPr>
            <w:r>
              <w:t>3.1.2.2.2.1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723265" cy="262255"/>
                  <wp:effectExtent l="0" t="0" r="0" b="0"/>
                  <wp:docPr id="6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 w:val="restart"/>
          </w:tcPr>
          <w:p w:rsidR="00ED5343" w:rsidRDefault="00ED5343">
            <w:pPr>
              <w:pStyle w:val="ConsPlusNormal"/>
            </w:pPr>
            <w:r>
              <w:t>кабельные линии в траншеях многожильные с бумажной изоляцией сечением провода от 50 до 100 квадратных мм включительно с одним кабелем в траншее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4278675,90</w:t>
            </w:r>
          </w:p>
        </w:tc>
      </w:tr>
      <w:tr w:rsidR="00ED5343">
        <w:tc>
          <w:tcPr>
            <w:tcW w:w="1644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76580" cy="262255"/>
                  <wp:effectExtent l="0" t="0" r="0" b="0"/>
                  <wp:docPr id="6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58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7063355,35</w:t>
            </w:r>
          </w:p>
        </w:tc>
      </w:tr>
      <w:tr w:rsidR="00ED5343">
        <w:tc>
          <w:tcPr>
            <w:tcW w:w="1644" w:type="dxa"/>
          </w:tcPr>
          <w:p w:rsidR="00ED5343" w:rsidRDefault="00ED5343">
            <w:pPr>
              <w:pStyle w:val="ConsPlusNormal"/>
              <w:jc w:val="center"/>
            </w:pPr>
            <w:r>
              <w:lastRenderedPageBreak/>
              <w:t>3.1.2.2.3.1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76580" cy="262255"/>
                  <wp:effectExtent l="0" t="0" r="0" b="0"/>
                  <wp:docPr id="6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58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</w:tcPr>
          <w:p w:rsidR="00ED5343" w:rsidRDefault="00ED5343">
            <w:pPr>
              <w:pStyle w:val="ConsPlusNormal"/>
            </w:pPr>
            <w:r>
              <w:t>кабельные линии в траншеях многожильные с бумажной изоляцией сечением провода от 100 до 200 квадратных мм включительно с одним кабелем в траншее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3710960,56</w:t>
            </w:r>
          </w:p>
        </w:tc>
      </w:tr>
      <w:tr w:rsidR="00ED5343">
        <w:tc>
          <w:tcPr>
            <w:tcW w:w="1644" w:type="dxa"/>
          </w:tcPr>
          <w:p w:rsidR="00ED5343" w:rsidRDefault="00ED5343">
            <w:pPr>
              <w:pStyle w:val="ConsPlusNormal"/>
              <w:jc w:val="center"/>
            </w:pPr>
            <w:r>
              <w:t>3.1.2.2.3.2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76580" cy="262255"/>
                  <wp:effectExtent l="0" t="0" r="0" b="0"/>
                  <wp:docPr id="6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58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</w:tcPr>
          <w:p w:rsidR="00ED5343" w:rsidRDefault="00ED5343">
            <w:pPr>
              <w:pStyle w:val="ConsPlusNormal"/>
            </w:pPr>
            <w:r>
              <w:t>кабельные линии в траншеях многожильные с бумажной изоляцией сечением провода от 100 до 200 квадратных мм включительно с двумя кабелями в траншее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3755646,90</w:t>
            </w:r>
          </w:p>
        </w:tc>
      </w:tr>
      <w:tr w:rsidR="00ED5343">
        <w:tc>
          <w:tcPr>
            <w:tcW w:w="1644" w:type="dxa"/>
          </w:tcPr>
          <w:p w:rsidR="00ED5343" w:rsidRDefault="00ED5343">
            <w:pPr>
              <w:pStyle w:val="ConsPlusNormal"/>
              <w:jc w:val="center"/>
            </w:pPr>
            <w:r>
              <w:t>3.1.2.2.4.1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76580" cy="262255"/>
                  <wp:effectExtent l="0" t="0" r="0" b="0"/>
                  <wp:docPr id="6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58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</w:tcPr>
          <w:p w:rsidR="00ED5343" w:rsidRDefault="00ED5343">
            <w:pPr>
              <w:pStyle w:val="ConsPlusNormal"/>
            </w:pPr>
            <w:r>
              <w:t>кабельные линии в траншеях многожильные с бумажной изоляцией сечением провода от 200 до 250 квадратных мм включительно с одним кабелем в траншее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7201125,38</w:t>
            </w:r>
          </w:p>
        </w:tc>
      </w:tr>
      <w:tr w:rsidR="00ED5343">
        <w:tc>
          <w:tcPr>
            <w:tcW w:w="1644" w:type="dxa"/>
          </w:tcPr>
          <w:p w:rsidR="00ED5343" w:rsidRDefault="00ED5343">
            <w:pPr>
              <w:pStyle w:val="ConsPlusNormal"/>
              <w:jc w:val="center"/>
            </w:pPr>
            <w:r>
              <w:t>3.3.2.1.2.1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76580" cy="262255"/>
                  <wp:effectExtent l="0" t="0" r="0" b="0"/>
                  <wp:docPr id="6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58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</w:tcPr>
          <w:p w:rsidR="00ED5343" w:rsidRDefault="00ED5343">
            <w:pPr>
              <w:pStyle w:val="ConsPlusNormal"/>
            </w:pPr>
            <w:r>
              <w:t>кабельные линии в каналах многожильные с резиновой или пластмассовой изоляцией сечением провода от 50 до 100 квадратных мм включительно с одним кабелем в канале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13124880,78</w:t>
            </w:r>
          </w:p>
        </w:tc>
      </w:tr>
      <w:tr w:rsidR="00ED5343">
        <w:tc>
          <w:tcPr>
            <w:tcW w:w="1644" w:type="dxa"/>
          </w:tcPr>
          <w:p w:rsidR="00ED5343" w:rsidRDefault="00ED5343">
            <w:pPr>
              <w:pStyle w:val="ConsPlusNormal"/>
              <w:jc w:val="center"/>
            </w:pPr>
            <w:r>
              <w:t>3.3.2.1.3.2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76580" cy="262255"/>
                  <wp:effectExtent l="0" t="0" r="0" b="0"/>
                  <wp:docPr id="6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58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</w:tcPr>
          <w:p w:rsidR="00ED5343" w:rsidRDefault="00ED5343">
            <w:pPr>
              <w:pStyle w:val="ConsPlusNormal"/>
            </w:pPr>
            <w:r>
              <w:t>кабельные линии в каналах многожильные с резиновой или пластмассовой изоляцией сечением провода от 100 до 200 квадратных мм включительно с двумя кабелями в канале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4660709,16</w:t>
            </w:r>
          </w:p>
        </w:tc>
      </w:tr>
      <w:tr w:rsidR="00ED5343">
        <w:tc>
          <w:tcPr>
            <w:tcW w:w="1644" w:type="dxa"/>
          </w:tcPr>
          <w:p w:rsidR="00ED5343" w:rsidRDefault="00ED5343">
            <w:pPr>
              <w:pStyle w:val="ConsPlusNormal"/>
              <w:jc w:val="center"/>
            </w:pPr>
            <w:r>
              <w:t>3.5.2.1.3.1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723265" cy="262255"/>
                  <wp:effectExtent l="0" t="0" r="0" b="0"/>
                  <wp:docPr id="6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</w:tcPr>
          <w:p w:rsidR="00ED5343" w:rsidRDefault="00ED5343">
            <w:pPr>
              <w:pStyle w:val="ConsPlusNormal"/>
            </w:pPr>
            <w:r>
              <w:t>кабельные линии в галереях и на эстакадах многожильные с резиновой или пластмассовой изоляцией сечением провода от 100 до 200 квадратных мм включительно с одним кабелем в галерее или на эстакаде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8900014,34</w:t>
            </w:r>
          </w:p>
        </w:tc>
      </w:tr>
      <w:tr w:rsidR="00ED5343">
        <w:tc>
          <w:tcPr>
            <w:tcW w:w="1644" w:type="dxa"/>
          </w:tcPr>
          <w:p w:rsidR="00ED5343" w:rsidRDefault="00ED5343">
            <w:pPr>
              <w:pStyle w:val="ConsPlusNormal"/>
              <w:jc w:val="center"/>
            </w:pPr>
            <w:r>
              <w:t>3.6.1.1.2.2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765175" cy="262255"/>
                  <wp:effectExtent l="0" t="0" r="0" b="0"/>
                  <wp:docPr id="6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17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</w:tcPr>
          <w:p w:rsidR="00ED5343" w:rsidRDefault="00ED5343">
            <w:pPr>
              <w:pStyle w:val="ConsPlusNormal"/>
              <w:jc w:val="both"/>
            </w:pPr>
            <w:r>
              <w:t>кабельные линии, прокладываемые методом горизонтального наклонного бурения, одножильные с резиновой или пластмассовой изоляцией сечением провода от 50 до 100 квадратных мм включительно с двумя трубами в скважине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8927863,68</w:t>
            </w:r>
          </w:p>
        </w:tc>
      </w:tr>
      <w:tr w:rsidR="00ED5343">
        <w:tc>
          <w:tcPr>
            <w:tcW w:w="1644" w:type="dxa"/>
            <w:vMerge w:val="restart"/>
          </w:tcPr>
          <w:p w:rsidR="00ED5343" w:rsidRDefault="00ED5343">
            <w:pPr>
              <w:pStyle w:val="ConsPlusNormal"/>
              <w:jc w:val="center"/>
            </w:pPr>
            <w:r>
              <w:t>3.6.2.1.1.1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723265" cy="262255"/>
                  <wp:effectExtent l="0" t="0" r="0" b="0"/>
                  <wp:docPr id="7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 w:val="restart"/>
          </w:tcPr>
          <w:p w:rsidR="00ED5343" w:rsidRDefault="00ED5343">
            <w:pPr>
              <w:pStyle w:val="ConsPlusNormal"/>
              <w:jc w:val="both"/>
            </w:pPr>
            <w:r>
              <w:t>кабельные линии, прокладываемые методом горизонтального наклонного бурения, многожильные с резиновой или пластмассовой изоляцией сечением провода до 50 квадратных мм включительно с одной трубой в скважине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22002273,48</w:t>
            </w:r>
          </w:p>
        </w:tc>
      </w:tr>
      <w:tr w:rsidR="00ED5343">
        <w:tc>
          <w:tcPr>
            <w:tcW w:w="1644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76580" cy="262255"/>
                  <wp:effectExtent l="0" t="0" r="0" b="0"/>
                  <wp:docPr id="7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58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26740089,94</w:t>
            </w:r>
          </w:p>
        </w:tc>
      </w:tr>
      <w:tr w:rsidR="00ED5343">
        <w:tc>
          <w:tcPr>
            <w:tcW w:w="1644" w:type="dxa"/>
          </w:tcPr>
          <w:p w:rsidR="00ED5343" w:rsidRDefault="00ED5343">
            <w:pPr>
              <w:pStyle w:val="ConsPlusNormal"/>
              <w:jc w:val="center"/>
            </w:pPr>
            <w:r>
              <w:lastRenderedPageBreak/>
              <w:t>3.6.2.1.1.2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76580" cy="262255"/>
                  <wp:effectExtent l="0" t="0" r="0" b="0"/>
                  <wp:docPr id="7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58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</w:tcPr>
          <w:p w:rsidR="00ED5343" w:rsidRDefault="00ED5343">
            <w:pPr>
              <w:pStyle w:val="ConsPlusNormal"/>
              <w:jc w:val="both"/>
            </w:pPr>
            <w:r>
              <w:t>кабельные линии, прокладываемые методом горизонтального наклонного бурения, многожильные с резиновой или пластмассовой изоляцией сечением провода до 50 квадратных мм включительно с двумя трубами в скважине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20691218,78</w:t>
            </w:r>
          </w:p>
        </w:tc>
      </w:tr>
      <w:tr w:rsidR="00ED5343">
        <w:tc>
          <w:tcPr>
            <w:tcW w:w="1644" w:type="dxa"/>
            <w:vMerge w:val="restart"/>
          </w:tcPr>
          <w:p w:rsidR="00ED5343" w:rsidRDefault="00ED5343">
            <w:pPr>
              <w:pStyle w:val="ConsPlusNormal"/>
              <w:jc w:val="center"/>
            </w:pPr>
            <w:r>
              <w:t>3.6.2.1.2.1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723265" cy="262255"/>
                  <wp:effectExtent l="0" t="0" r="0" b="0"/>
                  <wp:docPr id="7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 w:val="restart"/>
          </w:tcPr>
          <w:p w:rsidR="00ED5343" w:rsidRDefault="00ED5343">
            <w:pPr>
              <w:pStyle w:val="ConsPlusNormal"/>
              <w:jc w:val="both"/>
            </w:pPr>
            <w:r>
              <w:t>кабельные линии, прокладываемые методом горизонтального наклонного бурения, многожильные с резиновой или пластмассовой изоляцией сечением провода от 50 до 100 квадратных мм включительно с одной трубой в скважине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19016965,97</w:t>
            </w:r>
          </w:p>
        </w:tc>
      </w:tr>
      <w:tr w:rsidR="00ED5343">
        <w:tc>
          <w:tcPr>
            <w:tcW w:w="1644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76580" cy="262255"/>
                  <wp:effectExtent l="0" t="0" r="0" b="0"/>
                  <wp:docPr id="7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58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21995609,62</w:t>
            </w:r>
          </w:p>
        </w:tc>
      </w:tr>
      <w:tr w:rsidR="00ED5343">
        <w:tc>
          <w:tcPr>
            <w:tcW w:w="1644" w:type="dxa"/>
            <w:vMerge w:val="restart"/>
          </w:tcPr>
          <w:p w:rsidR="00ED5343" w:rsidRDefault="00ED5343">
            <w:pPr>
              <w:pStyle w:val="ConsPlusNormal"/>
              <w:jc w:val="center"/>
            </w:pPr>
            <w:r>
              <w:t>3.6.2.1.2.2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765175" cy="262255"/>
                  <wp:effectExtent l="0" t="0" r="0" b="0"/>
                  <wp:docPr id="7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17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 w:val="restart"/>
          </w:tcPr>
          <w:p w:rsidR="00ED5343" w:rsidRDefault="00ED5343">
            <w:pPr>
              <w:pStyle w:val="ConsPlusNormal"/>
              <w:jc w:val="both"/>
            </w:pPr>
            <w:r>
              <w:t>кабельные линии, прокладываемые методом горизонтального наклонного бурения, многожильные с резиновой или пластмассовой изоляцией сечением провода от 50 до 100 квадратных мм включительно с двумя трубами в скважине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10386854,85</w:t>
            </w:r>
          </w:p>
        </w:tc>
      </w:tr>
      <w:tr w:rsidR="00ED5343">
        <w:tc>
          <w:tcPr>
            <w:tcW w:w="1644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76580" cy="262255"/>
                  <wp:effectExtent l="0" t="0" r="0" b="0"/>
                  <wp:docPr id="7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58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47367086,37</w:t>
            </w:r>
          </w:p>
        </w:tc>
      </w:tr>
      <w:tr w:rsidR="00ED5343">
        <w:tc>
          <w:tcPr>
            <w:tcW w:w="1644" w:type="dxa"/>
            <w:vMerge w:val="restart"/>
          </w:tcPr>
          <w:p w:rsidR="00ED5343" w:rsidRDefault="00ED5343">
            <w:pPr>
              <w:pStyle w:val="ConsPlusNormal"/>
              <w:jc w:val="center"/>
            </w:pPr>
            <w:r>
              <w:t>3.6.2.1.3.1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723265" cy="262255"/>
                  <wp:effectExtent l="0" t="0" r="0" b="0"/>
                  <wp:docPr id="7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 w:val="restart"/>
          </w:tcPr>
          <w:p w:rsidR="00ED5343" w:rsidRDefault="00ED5343">
            <w:pPr>
              <w:pStyle w:val="ConsPlusNormal"/>
              <w:jc w:val="both"/>
            </w:pPr>
            <w:r>
              <w:t>кабельные линии, прокладываемые методом горизонтального наклонного бурения, многожильные с резиновой или пластмассовой изоляцией сечением провода от 100 до 200 квадратных мм включительно с одной трубой в скважине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23765441,69</w:t>
            </w:r>
          </w:p>
        </w:tc>
      </w:tr>
      <w:tr w:rsidR="00ED5343">
        <w:tc>
          <w:tcPr>
            <w:tcW w:w="1644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76580" cy="262255"/>
                  <wp:effectExtent l="0" t="0" r="0" b="0"/>
                  <wp:docPr id="7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58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18772799,95</w:t>
            </w:r>
          </w:p>
        </w:tc>
      </w:tr>
      <w:tr w:rsidR="00ED5343">
        <w:tc>
          <w:tcPr>
            <w:tcW w:w="1644" w:type="dxa"/>
            <w:vMerge w:val="restart"/>
          </w:tcPr>
          <w:p w:rsidR="00ED5343" w:rsidRDefault="00ED5343">
            <w:pPr>
              <w:pStyle w:val="ConsPlusNormal"/>
              <w:jc w:val="center"/>
            </w:pPr>
            <w:r>
              <w:t>3.6.2.1.3.2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765175" cy="262255"/>
                  <wp:effectExtent l="0" t="0" r="0" b="0"/>
                  <wp:docPr id="7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17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 w:val="restart"/>
          </w:tcPr>
          <w:p w:rsidR="00ED5343" w:rsidRDefault="00ED5343">
            <w:pPr>
              <w:pStyle w:val="ConsPlusNormal"/>
              <w:jc w:val="both"/>
            </w:pPr>
            <w:r>
              <w:t>кабельные линии, прокладываемые методом горизонтального наклонного бурения, многожильные с резиновой или пластмассовой изоляцией сечением провода от 100 до 200 квадратных мм включительно с двумя трубами в скважине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32423680,74</w:t>
            </w:r>
          </w:p>
        </w:tc>
      </w:tr>
      <w:tr w:rsidR="00ED5343">
        <w:tc>
          <w:tcPr>
            <w:tcW w:w="1644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76580" cy="262255"/>
                  <wp:effectExtent l="0" t="0" r="0" b="0"/>
                  <wp:docPr id="8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58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41743101,02</w:t>
            </w:r>
          </w:p>
        </w:tc>
      </w:tr>
      <w:tr w:rsidR="00ED5343">
        <w:tc>
          <w:tcPr>
            <w:tcW w:w="1644" w:type="dxa"/>
            <w:vMerge w:val="restart"/>
          </w:tcPr>
          <w:p w:rsidR="00ED5343" w:rsidRDefault="00ED5343">
            <w:pPr>
              <w:pStyle w:val="ConsPlusNormal"/>
              <w:jc w:val="center"/>
            </w:pPr>
            <w:r>
              <w:t>3.6.2.1.4.1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723265" cy="262255"/>
                  <wp:effectExtent l="0" t="0" r="0" b="0"/>
                  <wp:docPr id="8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 w:val="restart"/>
          </w:tcPr>
          <w:p w:rsidR="00ED5343" w:rsidRDefault="00ED5343">
            <w:pPr>
              <w:pStyle w:val="ConsPlusNormal"/>
              <w:jc w:val="both"/>
            </w:pPr>
            <w:r>
              <w:t>кабельные линии, прокладываемые методом горизонтального наклонного бурения, многожильные с резиновой или пластмассовой изоляцией сечением провода от 200 до 250 квадратных мм включительно с одной трубой в скважине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20165702,15</w:t>
            </w:r>
          </w:p>
        </w:tc>
      </w:tr>
      <w:tr w:rsidR="00ED5343">
        <w:tc>
          <w:tcPr>
            <w:tcW w:w="1644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76580" cy="262255"/>
                  <wp:effectExtent l="0" t="0" r="0" b="0"/>
                  <wp:docPr id="8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58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27930525,85</w:t>
            </w:r>
          </w:p>
        </w:tc>
      </w:tr>
      <w:tr w:rsidR="00ED5343">
        <w:tc>
          <w:tcPr>
            <w:tcW w:w="1644" w:type="dxa"/>
          </w:tcPr>
          <w:p w:rsidR="00ED5343" w:rsidRDefault="00ED5343">
            <w:pPr>
              <w:pStyle w:val="ConsPlusNormal"/>
              <w:jc w:val="center"/>
            </w:pPr>
            <w:r>
              <w:t>3.6.2.1.4.2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765175" cy="262255"/>
                  <wp:effectExtent l="0" t="0" r="0" b="0"/>
                  <wp:docPr id="8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17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</w:tcPr>
          <w:p w:rsidR="00ED5343" w:rsidRDefault="00ED5343">
            <w:pPr>
              <w:pStyle w:val="ConsPlusNormal"/>
              <w:jc w:val="both"/>
            </w:pPr>
            <w:r>
              <w:t xml:space="preserve">кабельные линии, прокладываемые методом горизонтального наклонного бурения, многожильные с резиновой или пластмассовой изоляцией сечением провода от 200 до 250 квадратных мм включительно с двумя </w:t>
            </w:r>
            <w:r>
              <w:lastRenderedPageBreak/>
              <w:t>трубами в скважине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lastRenderedPageBreak/>
              <w:t>21826372,65</w:t>
            </w:r>
          </w:p>
        </w:tc>
      </w:tr>
      <w:tr w:rsidR="00ED5343">
        <w:tc>
          <w:tcPr>
            <w:tcW w:w="1644" w:type="dxa"/>
          </w:tcPr>
          <w:p w:rsidR="00ED5343" w:rsidRDefault="00ED5343">
            <w:pPr>
              <w:pStyle w:val="ConsPlusNormal"/>
              <w:jc w:val="center"/>
            </w:pPr>
            <w:r>
              <w:lastRenderedPageBreak/>
              <w:t>3.6.2.2.1.1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76580" cy="262255"/>
                  <wp:effectExtent l="0" t="0" r="0" b="0"/>
                  <wp:docPr id="8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58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</w:tcPr>
          <w:p w:rsidR="00ED5343" w:rsidRDefault="00ED5343">
            <w:pPr>
              <w:pStyle w:val="ConsPlusNormal"/>
              <w:jc w:val="both"/>
            </w:pPr>
            <w:r>
              <w:t>кабельные линии, прокладываемые методом горизонтального наклонного бурения, многожильные с бумажной изоляцией сечением провода до 50 квадратных мм включительно с одной трубой в скважине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13577526,15</w:t>
            </w:r>
          </w:p>
        </w:tc>
      </w:tr>
      <w:tr w:rsidR="00ED5343">
        <w:tc>
          <w:tcPr>
            <w:tcW w:w="1644" w:type="dxa"/>
          </w:tcPr>
          <w:p w:rsidR="00ED5343" w:rsidRDefault="00ED5343">
            <w:pPr>
              <w:pStyle w:val="ConsPlusNormal"/>
              <w:jc w:val="center"/>
            </w:pPr>
            <w:r>
              <w:t>3.6.2.2.2.1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76580" cy="262255"/>
                  <wp:effectExtent l="0" t="0" r="0" b="0"/>
                  <wp:docPr id="8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58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</w:tcPr>
          <w:p w:rsidR="00ED5343" w:rsidRDefault="00ED5343">
            <w:pPr>
              <w:pStyle w:val="ConsPlusNormal"/>
              <w:jc w:val="both"/>
            </w:pPr>
            <w:r>
              <w:t>кабельные линии, прокладываемые методом горизонтального наклонного бурения, многожильные с бумажной изоляцией сечением провода от 50 до 100 квадратных мм включительно с одной трубой в скважине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15683126,65</w:t>
            </w:r>
          </w:p>
        </w:tc>
      </w:tr>
      <w:tr w:rsidR="00ED5343">
        <w:tc>
          <w:tcPr>
            <w:tcW w:w="1644" w:type="dxa"/>
          </w:tcPr>
          <w:p w:rsidR="00ED5343" w:rsidRDefault="00ED5343">
            <w:pPr>
              <w:pStyle w:val="ConsPlusNormal"/>
              <w:jc w:val="center"/>
            </w:pPr>
            <w:r>
              <w:t>3.6.2.2.3.1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76580" cy="262255"/>
                  <wp:effectExtent l="0" t="0" r="0" b="0"/>
                  <wp:docPr id="8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58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</w:tcPr>
          <w:p w:rsidR="00ED5343" w:rsidRDefault="00ED5343">
            <w:pPr>
              <w:pStyle w:val="ConsPlusNormal"/>
              <w:jc w:val="both"/>
            </w:pPr>
            <w:r>
              <w:t>кабельные линии, прокладываемые методом горизонтального наклонного бурения, многожильные с бумажной изоляцией сечением провода от 100 до 200 квадратных мм включительно с одной трубой в скважине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19405654,08</w:t>
            </w:r>
          </w:p>
        </w:tc>
      </w:tr>
      <w:tr w:rsidR="00ED5343">
        <w:tc>
          <w:tcPr>
            <w:tcW w:w="1644" w:type="dxa"/>
          </w:tcPr>
          <w:p w:rsidR="00ED5343" w:rsidRDefault="00ED5343">
            <w:pPr>
              <w:pStyle w:val="ConsPlusNormal"/>
              <w:jc w:val="center"/>
            </w:pPr>
            <w:r>
              <w:t>3.6.2.2.3.2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76580" cy="262255"/>
                  <wp:effectExtent l="0" t="0" r="0" b="0"/>
                  <wp:docPr id="8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58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</w:tcPr>
          <w:p w:rsidR="00ED5343" w:rsidRDefault="00ED5343">
            <w:pPr>
              <w:pStyle w:val="ConsPlusNormal"/>
              <w:jc w:val="both"/>
            </w:pPr>
            <w:r>
              <w:t>кабельные линии, прокладываемые методом горизонтального наклонного бурения, многожильные с бумажной изоляцией сечением провода от 100 до 200 квадратных мм включительно с двумя трубами в скважине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35943316,56</w:t>
            </w:r>
          </w:p>
        </w:tc>
      </w:tr>
      <w:tr w:rsidR="00ED5343">
        <w:tc>
          <w:tcPr>
            <w:tcW w:w="9071" w:type="dxa"/>
            <w:gridSpan w:val="4"/>
          </w:tcPr>
          <w:p w:rsidR="00ED5343" w:rsidRDefault="00ED5343">
            <w:pPr>
              <w:pStyle w:val="ConsPlusNormal"/>
              <w:jc w:val="center"/>
              <w:outlineLvl w:val="1"/>
            </w:pPr>
            <w:r>
              <w:t>С</w:t>
            </w:r>
            <w:proofErr w:type="gramStart"/>
            <w:r>
              <w:rPr>
                <w:vertAlign w:val="subscript"/>
              </w:rPr>
              <w:t>4,i</w:t>
            </w:r>
            <w:proofErr w:type="gramEnd"/>
            <w:r>
              <w:t xml:space="preserve"> - стандартизированная тарифная ставка на покрытие расходов сетевой организации на строительство пунктов секционирования на i-м уровне напряжения (руб./шт.)</w:t>
            </w:r>
          </w:p>
        </w:tc>
      </w:tr>
      <w:tr w:rsidR="00ED5343">
        <w:tc>
          <w:tcPr>
            <w:tcW w:w="1644" w:type="dxa"/>
          </w:tcPr>
          <w:p w:rsidR="00ED5343" w:rsidRDefault="00ED5343">
            <w:pPr>
              <w:pStyle w:val="ConsPlusNormal"/>
              <w:jc w:val="center"/>
            </w:pPr>
            <w:r>
              <w:t>4.1.1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13715" cy="262255"/>
                  <wp:effectExtent l="0" t="0" r="0" b="0"/>
                  <wp:docPr id="8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71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</w:tcPr>
          <w:p w:rsidR="00ED5343" w:rsidRDefault="00ED5343">
            <w:pPr>
              <w:pStyle w:val="ConsPlusNormal"/>
              <w:jc w:val="both"/>
            </w:pPr>
            <w:proofErr w:type="spellStart"/>
            <w:r>
              <w:t>реклоузеры</w:t>
            </w:r>
            <w:proofErr w:type="spellEnd"/>
            <w:r>
              <w:t xml:space="preserve"> номинальным током до 100 А включительно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2710171,61</w:t>
            </w:r>
          </w:p>
        </w:tc>
      </w:tr>
      <w:tr w:rsidR="00ED5343">
        <w:tc>
          <w:tcPr>
            <w:tcW w:w="1644" w:type="dxa"/>
          </w:tcPr>
          <w:p w:rsidR="00ED5343" w:rsidRDefault="00ED5343">
            <w:pPr>
              <w:pStyle w:val="ConsPlusNormal"/>
              <w:jc w:val="center"/>
            </w:pPr>
            <w:r>
              <w:t>4.1.3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02920" cy="262255"/>
                  <wp:effectExtent l="0" t="0" r="0" b="0"/>
                  <wp:docPr id="8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</w:tcPr>
          <w:p w:rsidR="00ED5343" w:rsidRDefault="00ED5343">
            <w:pPr>
              <w:pStyle w:val="ConsPlusNormal"/>
              <w:jc w:val="both"/>
            </w:pPr>
            <w:proofErr w:type="spellStart"/>
            <w:r>
              <w:t>реклоузеры</w:t>
            </w:r>
            <w:proofErr w:type="spellEnd"/>
            <w:r>
              <w:t xml:space="preserve"> номинальным током от 250 до 500 А включительно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3087108,54</w:t>
            </w:r>
          </w:p>
        </w:tc>
      </w:tr>
      <w:tr w:rsidR="00ED5343">
        <w:tc>
          <w:tcPr>
            <w:tcW w:w="1644" w:type="dxa"/>
          </w:tcPr>
          <w:p w:rsidR="00ED5343" w:rsidRDefault="00ED5343">
            <w:pPr>
              <w:pStyle w:val="ConsPlusNormal"/>
              <w:jc w:val="center"/>
            </w:pPr>
            <w:r>
              <w:t>4.1.4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02920" cy="262255"/>
                  <wp:effectExtent l="0" t="0" r="0" b="0"/>
                  <wp:docPr id="9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</w:tcPr>
          <w:p w:rsidR="00ED5343" w:rsidRDefault="00ED5343">
            <w:pPr>
              <w:pStyle w:val="ConsPlusNormal"/>
              <w:jc w:val="both"/>
            </w:pPr>
            <w:proofErr w:type="spellStart"/>
            <w:r>
              <w:t>реклоузеры</w:t>
            </w:r>
            <w:proofErr w:type="spellEnd"/>
            <w:r>
              <w:t xml:space="preserve"> номинальным током от 500 до 1000 А включительно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3233352,42</w:t>
            </w:r>
          </w:p>
        </w:tc>
      </w:tr>
      <w:tr w:rsidR="00ED5343">
        <w:tc>
          <w:tcPr>
            <w:tcW w:w="1644" w:type="dxa"/>
          </w:tcPr>
          <w:p w:rsidR="00ED5343" w:rsidRDefault="00ED5343">
            <w:pPr>
              <w:pStyle w:val="ConsPlusNormal"/>
              <w:jc w:val="center"/>
            </w:pPr>
            <w:r>
              <w:t>4.2.1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02920" cy="262255"/>
                  <wp:effectExtent l="0" t="0" r="0" b="0"/>
                  <wp:docPr id="9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</w:tcPr>
          <w:p w:rsidR="00ED5343" w:rsidRDefault="00ED5343">
            <w:pPr>
              <w:pStyle w:val="ConsPlusNormal"/>
              <w:jc w:val="both"/>
            </w:pPr>
            <w:r>
              <w:t>линейные разъединители номинальным током до 100 А включительно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94286,47</w:t>
            </w:r>
          </w:p>
        </w:tc>
      </w:tr>
      <w:tr w:rsidR="00ED5343">
        <w:tc>
          <w:tcPr>
            <w:tcW w:w="1644" w:type="dxa"/>
          </w:tcPr>
          <w:p w:rsidR="00ED5343" w:rsidRDefault="00ED5343">
            <w:pPr>
              <w:pStyle w:val="ConsPlusNormal"/>
              <w:jc w:val="center"/>
            </w:pPr>
            <w:r>
              <w:t>4.2.2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02920" cy="262255"/>
                  <wp:effectExtent l="0" t="0" r="0" b="0"/>
                  <wp:docPr id="9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</w:tcPr>
          <w:p w:rsidR="00ED5343" w:rsidRDefault="00ED5343">
            <w:pPr>
              <w:pStyle w:val="ConsPlusNormal"/>
              <w:jc w:val="both"/>
            </w:pPr>
            <w:r>
              <w:t>линейные разъединители номинальным током от 100 до 250 А включительно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93834,83</w:t>
            </w:r>
          </w:p>
        </w:tc>
      </w:tr>
      <w:tr w:rsidR="00ED5343">
        <w:tc>
          <w:tcPr>
            <w:tcW w:w="1644" w:type="dxa"/>
            <w:vMerge w:val="restart"/>
          </w:tcPr>
          <w:p w:rsidR="00ED5343" w:rsidRDefault="00ED5343">
            <w:pPr>
              <w:pStyle w:val="ConsPlusNormal"/>
              <w:jc w:val="center"/>
            </w:pPr>
            <w:r>
              <w:t>4.2.3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02920" cy="262255"/>
                  <wp:effectExtent l="0" t="0" r="0" b="0"/>
                  <wp:docPr id="9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 w:val="restart"/>
          </w:tcPr>
          <w:p w:rsidR="00ED5343" w:rsidRDefault="00ED5343">
            <w:pPr>
              <w:pStyle w:val="ConsPlusNormal"/>
              <w:jc w:val="both"/>
            </w:pPr>
            <w:r>
              <w:t>линейные разъединители номинальным током от 250 до 500 А включительно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93834,83</w:t>
            </w:r>
          </w:p>
        </w:tc>
      </w:tr>
      <w:tr w:rsidR="00ED5343">
        <w:tc>
          <w:tcPr>
            <w:tcW w:w="1644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492760" cy="262255"/>
                  <wp:effectExtent l="0" t="0" r="0" b="0"/>
                  <wp:docPr id="9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76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774729,30</w:t>
            </w:r>
          </w:p>
        </w:tc>
      </w:tr>
      <w:tr w:rsidR="00ED5343">
        <w:tc>
          <w:tcPr>
            <w:tcW w:w="1644" w:type="dxa"/>
          </w:tcPr>
          <w:p w:rsidR="00ED5343" w:rsidRDefault="00ED5343">
            <w:pPr>
              <w:pStyle w:val="ConsPlusNormal"/>
              <w:jc w:val="center"/>
            </w:pPr>
            <w:r>
              <w:lastRenderedPageBreak/>
              <w:t>4.2.4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754380" cy="262255"/>
                  <wp:effectExtent l="0" t="0" r="0" b="0"/>
                  <wp:docPr id="9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</w:tcPr>
          <w:p w:rsidR="00ED5343" w:rsidRDefault="00ED5343">
            <w:pPr>
              <w:pStyle w:val="ConsPlusNormal"/>
              <w:jc w:val="both"/>
            </w:pPr>
            <w:r>
              <w:t>линейные разъединители номинальным током от 500 до 1000 А включительно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2158334,72</w:t>
            </w:r>
          </w:p>
        </w:tc>
      </w:tr>
      <w:tr w:rsidR="00ED5343">
        <w:tc>
          <w:tcPr>
            <w:tcW w:w="1644" w:type="dxa"/>
          </w:tcPr>
          <w:p w:rsidR="00ED5343" w:rsidRDefault="00ED5343">
            <w:pPr>
              <w:pStyle w:val="ConsPlusNormal"/>
              <w:jc w:val="center"/>
            </w:pPr>
            <w:r>
              <w:t>4.3.5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754380" cy="262255"/>
                  <wp:effectExtent l="0" t="0" r="0" b="0"/>
                  <wp:docPr id="9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</w:tcPr>
          <w:p w:rsidR="00ED5343" w:rsidRDefault="00ED5343">
            <w:pPr>
              <w:pStyle w:val="ConsPlusNormal"/>
              <w:jc w:val="both"/>
            </w:pPr>
            <w:r>
              <w:t>выключатели нагрузки, устанавливаемые вне трансформаторных подстанций и распределительных и переключательных пунктов, номинальным током свыше 1000 А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9246205,12</w:t>
            </w:r>
          </w:p>
        </w:tc>
      </w:tr>
      <w:tr w:rsidR="00ED5343">
        <w:tc>
          <w:tcPr>
            <w:tcW w:w="1644" w:type="dxa"/>
          </w:tcPr>
          <w:p w:rsidR="00ED5343" w:rsidRDefault="00ED5343">
            <w:pPr>
              <w:pStyle w:val="ConsPlusNormal"/>
              <w:jc w:val="center"/>
            </w:pPr>
            <w:r>
              <w:t>4.4.4.2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02920" cy="262255"/>
                  <wp:effectExtent l="0" t="0" r="0" b="0"/>
                  <wp:docPr id="9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</w:tcPr>
          <w:p w:rsidR="00ED5343" w:rsidRDefault="00ED5343">
            <w:pPr>
              <w:pStyle w:val="ConsPlusNormal"/>
            </w:pPr>
            <w:r>
              <w:t>распределительные пункты (РП), за исключением комплектных распределительных устройств наружной установки (КРН, КРУН), номинальным током от 500 до 1000 А включительно с количеством ячеек от 5 до 10 включительно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11357782,01</w:t>
            </w:r>
          </w:p>
        </w:tc>
      </w:tr>
      <w:tr w:rsidR="00ED5343">
        <w:tc>
          <w:tcPr>
            <w:tcW w:w="1644" w:type="dxa"/>
          </w:tcPr>
          <w:p w:rsidR="00ED5343" w:rsidRDefault="00ED5343">
            <w:pPr>
              <w:pStyle w:val="ConsPlusNormal"/>
              <w:jc w:val="center"/>
            </w:pPr>
            <w:r>
              <w:t>4.4.4.3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02920" cy="262255"/>
                  <wp:effectExtent l="0" t="0" r="0" b="0"/>
                  <wp:docPr id="9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</w:tcPr>
          <w:p w:rsidR="00ED5343" w:rsidRDefault="00ED5343">
            <w:pPr>
              <w:pStyle w:val="ConsPlusNormal"/>
            </w:pPr>
            <w:r>
              <w:t>распределительные пункты (РП), за исключением комплектных распределительных устройств наружной установки (КРН, КРУН), номинальным током от 500 до 1000 А включительно с количеством ячеек от 10 до 15 включительно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41694596,21</w:t>
            </w:r>
          </w:p>
        </w:tc>
      </w:tr>
      <w:tr w:rsidR="00ED5343">
        <w:tc>
          <w:tcPr>
            <w:tcW w:w="1644" w:type="dxa"/>
          </w:tcPr>
          <w:p w:rsidR="00ED5343" w:rsidRDefault="00ED5343">
            <w:pPr>
              <w:pStyle w:val="ConsPlusNormal"/>
              <w:jc w:val="center"/>
            </w:pPr>
            <w:r>
              <w:t>4.5.1.1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02920" cy="262255"/>
                  <wp:effectExtent l="0" t="0" r="0" b="0"/>
                  <wp:docPr id="9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</w:tcPr>
          <w:p w:rsidR="00ED5343" w:rsidRDefault="00ED5343">
            <w:pPr>
              <w:pStyle w:val="ConsPlusNormal"/>
            </w:pPr>
            <w:r>
              <w:t>комплектные распределительные устройства наружной установки (КРН, КРУН) номинальным током до 100 А включительно с количеством ячеек до 5 включительно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20013733,33</w:t>
            </w:r>
          </w:p>
        </w:tc>
      </w:tr>
      <w:tr w:rsidR="00ED5343">
        <w:tc>
          <w:tcPr>
            <w:tcW w:w="1644" w:type="dxa"/>
          </w:tcPr>
          <w:p w:rsidR="00ED5343" w:rsidRDefault="00ED5343">
            <w:pPr>
              <w:pStyle w:val="ConsPlusNormal"/>
              <w:jc w:val="center"/>
            </w:pPr>
            <w:r>
              <w:t>4.5.4.1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02920" cy="262255"/>
                  <wp:effectExtent l="0" t="0" r="0" b="0"/>
                  <wp:docPr id="10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</w:tcPr>
          <w:p w:rsidR="00ED5343" w:rsidRDefault="00ED5343">
            <w:pPr>
              <w:pStyle w:val="ConsPlusNormal"/>
              <w:jc w:val="both"/>
            </w:pPr>
            <w:r>
              <w:t>комплектные распределительные устройства наружной установки (КРН, КРУН) номинальным током от 500 до 1000 А включительно с количеством ячеек до 5 включительно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11927544,96</w:t>
            </w:r>
          </w:p>
        </w:tc>
      </w:tr>
      <w:tr w:rsidR="00ED5343">
        <w:tc>
          <w:tcPr>
            <w:tcW w:w="9071" w:type="dxa"/>
            <w:gridSpan w:val="4"/>
          </w:tcPr>
          <w:p w:rsidR="00ED5343" w:rsidRDefault="00ED5343">
            <w:pPr>
              <w:pStyle w:val="ConsPlusNormal"/>
              <w:jc w:val="center"/>
              <w:outlineLvl w:val="1"/>
            </w:pPr>
            <w:r>
              <w:t>С</w:t>
            </w:r>
            <w:proofErr w:type="gramStart"/>
            <w:r>
              <w:rPr>
                <w:vertAlign w:val="subscript"/>
              </w:rPr>
              <w:t>5,i</w:t>
            </w:r>
            <w:proofErr w:type="gramEnd"/>
            <w:r>
              <w:t xml:space="preserve"> - стандартизированная тарифная ставка на покрытие расходов сетевой организации на строительство комплектных трансформаторных подстанций (КТП) с уровнем напряжения до 35 </w:t>
            </w:r>
            <w:proofErr w:type="spellStart"/>
            <w:r>
              <w:t>кВ</w:t>
            </w:r>
            <w:proofErr w:type="spellEnd"/>
            <w:r>
              <w:t xml:space="preserve"> (руб./кВт)</w:t>
            </w:r>
          </w:p>
        </w:tc>
      </w:tr>
      <w:tr w:rsidR="00ED5343">
        <w:tc>
          <w:tcPr>
            <w:tcW w:w="1644" w:type="dxa"/>
            <w:vMerge w:val="restart"/>
          </w:tcPr>
          <w:p w:rsidR="00ED5343" w:rsidRDefault="00ED5343">
            <w:pPr>
              <w:pStyle w:val="ConsPlusNormal"/>
              <w:jc w:val="center"/>
            </w:pPr>
            <w:r>
              <w:t>5.1.1.1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13715" cy="262255"/>
                  <wp:effectExtent l="0" t="0" r="0" b="0"/>
                  <wp:docPr id="10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71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 w:val="restart"/>
            <w:vAlign w:val="center"/>
          </w:tcPr>
          <w:p w:rsidR="00ED5343" w:rsidRDefault="00ED5343">
            <w:pPr>
              <w:pStyle w:val="ConsPlusNormal"/>
            </w:pPr>
            <w:proofErr w:type="spellStart"/>
            <w:r>
              <w:t>однотрансформаторные</w:t>
            </w:r>
            <w:proofErr w:type="spellEnd"/>
            <w:r>
              <w:t xml:space="preserve"> подстанции (за исключением РТП) мощностью до 25 </w:t>
            </w:r>
            <w:proofErr w:type="spellStart"/>
            <w:r>
              <w:t>кВА</w:t>
            </w:r>
            <w:proofErr w:type="spellEnd"/>
            <w:r>
              <w:t xml:space="preserve"> включительно столбового/мачтового типа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65868</w:t>
            </w:r>
          </w:p>
        </w:tc>
      </w:tr>
      <w:tr w:rsidR="00ED5343">
        <w:tc>
          <w:tcPr>
            <w:tcW w:w="1644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55625" cy="262255"/>
                  <wp:effectExtent l="0" t="0" r="0" b="0"/>
                  <wp:docPr id="10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62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60212,55</w:t>
            </w:r>
          </w:p>
        </w:tc>
      </w:tr>
      <w:tr w:rsidR="00ED5343">
        <w:tc>
          <w:tcPr>
            <w:tcW w:w="1644" w:type="dxa"/>
            <w:vMerge w:val="restart"/>
          </w:tcPr>
          <w:p w:rsidR="00ED5343" w:rsidRDefault="00ED5343">
            <w:pPr>
              <w:pStyle w:val="ConsPlusNormal"/>
              <w:jc w:val="center"/>
            </w:pPr>
            <w:r>
              <w:t>5.1.1.2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13715" cy="262255"/>
                  <wp:effectExtent l="0" t="0" r="0" b="0"/>
                  <wp:docPr id="10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71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 w:val="restart"/>
            <w:vAlign w:val="center"/>
          </w:tcPr>
          <w:p w:rsidR="00ED5343" w:rsidRDefault="00ED5343">
            <w:pPr>
              <w:pStyle w:val="ConsPlusNormal"/>
            </w:pPr>
            <w:proofErr w:type="spellStart"/>
            <w:r>
              <w:t>однотрансформаторные</w:t>
            </w:r>
            <w:proofErr w:type="spellEnd"/>
            <w:r>
              <w:t xml:space="preserve"> подстанции (за исключением РТП) мощностью до 25 </w:t>
            </w:r>
            <w:proofErr w:type="spellStart"/>
            <w:r>
              <w:t>кВА</w:t>
            </w:r>
            <w:proofErr w:type="spellEnd"/>
            <w:r>
              <w:t xml:space="preserve"> включительно шкафного или </w:t>
            </w:r>
            <w:proofErr w:type="spellStart"/>
            <w:r>
              <w:t>киоскового</w:t>
            </w:r>
            <w:proofErr w:type="spellEnd"/>
            <w:r>
              <w:t xml:space="preserve"> типа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30077,47</w:t>
            </w:r>
          </w:p>
        </w:tc>
      </w:tr>
      <w:tr w:rsidR="00ED5343">
        <w:tc>
          <w:tcPr>
            <w:tcW w:w="1644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55625" cy="262255"/>
                  <wp:effectExtent l="0" t="0" r="0" b="0"/>
                  <wp:docPr id="10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62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28652,40</w:t>
            </w:r>
          </w:p>
        </w:tc>
      </w:tr>
      <w:tr w:rsidR="00ED5343">
        <w:tc>
          <w:tcPr>
            <w:tcW w:w="1644" w:type="dxa"/>
          </w:tcPr>
          <w:p w:rsidR="00ED5343" w:rsidRDefault="00ED5343">
            <w:pPr>
              <w:pStyle w:val="ConsPlusNormal"/>
              <w:jc w:val="center"/>
            </w:pPr>
            <w:r>
              <w:t>5.1.1.3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86740" cy="262255"/>
                  <wp:effectExtent l="0" t="0" r="0" b="0"/>
                  <wp:docPr id="10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Align w:val="center"/>
          </w:tcPr>
          <w:p w:rsidR="00ED5343" w:rsidRDefault="00ED5343">
            <w:pPr>
              <w:pStyle w:val="ConsPlusNormal"/>
            </w:pPr>
            <w:proofErr w:type="spellStart"/>
            <w:r>
              <w:t>однотрансформаторные</w:t>
            </w:r>
            <w:proofErr w:type="spellEnd"/>
            <w:r>
              <w:t xml:space="preserve"> подстанции (за исключением РТП) мощностью до </w:t>
            </w:r>
            <w:r>
              <w:lastRenderedPageBreak/>
              <w:t xml:space="preserve">25 </w:t>
            </w:r>
            <w:proofErr w:type="spellStart"/>
            <w:r>
              <w:t>кВА</w:t>
            </w:r>
            <w:proofErr w:type="spellEnd"/>
            <w:r>
              <w:t xml:space="preserve"> включительно блочного типа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lastRenderedPageBreak/>
              <w:t>743105,12</w:t>
            </w:r>
          </w:p>
        </w:tc>
      </w:tr>
      <w:tr w:rsidR="00ED5343">
        <w:tc>
          <w:tcPr>
            <w:tcW w:w="1644" w:type="dxa"/>
            <w:vMerge w:val="restart"/>
          </w:tcPr>
          <w:p w:rsidR="00ED5343" w:rsidRDefault="00ED5343">
            <w:pPr>
              <w:pStyle w:val="ConsPlusNormal"/>
              <w:jc w:val="center"/>
            </w:pPr>
            <w:r>
              <w:lastRenderedPageBreak/>
              <w:t>5.1.2.1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13715" cy="262255"/>
                  <wp:effectExtent l="0" t="0" r="0" b="0"/>
                  <wp:docPr id="10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71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 w:val="restart"/>
            <w:vAlign w:val="center"/>
          </w:tcPr>
          <w:p w:rsidR="00ED5343" w:rsidRDefault="00ED5343">
            <w:pPr>
              <w:pStyle w:val="ConsPlusNormal"/>
              <w:jc w:val="both"/>
            </w:pPr>
            <w:proofErr w:type="spellStart"/>
            <w:r>
              <w:t>однотрансформаторные</w:t>
            </w:r>
            <w:proofErr w:type="spellEnd"/>
            <w:r>
              <w:t xml:space="preserve"> подстанции (за исключением РТП) мощностью от 25 до 100 </w:t>
            </w:r>
            <w:proofErr w:type="spellStart"/>
            <w:r>
              <w:t>кВА</w:t>
            </w:r>
            <w:proofErr w:type="spellEnd"/>
            <w:r>
              <w:t xml:space="preserve"> включительно столбового/мачтового типа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11508,78</w:t>
            </w:r>
          </w:p>
        </w:tc>
      </w:tr>
      <w:tr w:rsidR="00ED5343">
        <w:tc>
          <w:tcPr>
            <w:tcW w:w="1644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55625" cy="262255"/>
                  <wp:effectExtent l="0" t="0" r="0" b="0"/>
                  <wp:docPr id="10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62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27184,51</w:t>
            </w:r>
          </w:p>
        </w:tc>
      </w:tr>
      <w:tr w:rsidR="00ED5343">
        <w:tc>
          <w:tcPr>
            <w:tcW w:w="1644" w:type="dxa"/>
          </w:tcPr>
          <w:p w:rsidR="00ED5343" w:rsidRDefault="00ED5343">
            <w:pPr>
              <w:pStyle w:val="ConsPlusNormal"/>
              <w:jc w:val="center"/>
            </w:pPr>
            <w:r>
              <w:t>5.1.2.2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55625" cy="262255"/>
                  <wp:effectExtent l="0" t="0" r="0" b="0"/>
                  <wp:docPr id="10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62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Align w:val="center"/>
          </w:tcPr>
          <w:p w:rsidR="00ED5343" w:rsidRDefault="00ED5343">
            <w:pPr>
              <w:pStyle w:val="ConsPlusNormal"/>
            </w:pPr>
            <w:proofErr w:type="spellStart"/>
            <w:r>
              <w:t>однотрансформаторные</w:t>
            </w:r>
            <w:proofErr w:type="spellEnd"/>
            <w:r>
              <w:t xml:space="preserve"> подстанции (за исключением РТП) мощностью от 25 до 100 </w:t>
            </w:r>
            <w:proofErr w:type="spellStart"/>
            <w:r>
              <w:t>кВА</w:t>
            </w:r>
            <w:proofErr w:type="spellEnd"/>
            <w:r>
              <w:t xml:space="preserve"> включительно шкафного или </w:t>
            </w:r>
            <w:proofErr w:type="spellStart"/>
            <w:r>
              <w:t>киоскового</w:t>
            </w:r>
            <w:proofErr w:type="spellEnd"/>
            <w:r>
              <w:t xml:space="preserve"> типа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24123,63</w:t>
            </w:r>
          </w:p>
        </w:tc>
      </w:tr>
      <w:tr w:rsidR="00ED5343">
        <w:tc>
          <w:tcPr>
            <w:tcW w:w="1644" w:type="dxa"/>
            <w:vMerge w:val="restart"/>
          </w:tcPr>
          <w:p w:rsidR="00ED5343" w:rsidRDefault="00ED5343">
            <w:pPr>
              <w:pStyle w:val="ConsPlusNormal"/>
              <w:jc w:val="center"/>
            </w:pPr>
            <w:r>
              <w:t>5.1.3.1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13715" cy="262255"/>
                  <wp:effectExtent l="0" t="0" r="0" b="0"/>
                  <wp:docPr id="10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71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 w:val="restart"/>
          </w:tcPr>
          <w:p w:rsidR="00ED5343" w:rsidRDefault="00ED5343">
            <w:pPr>
              <w:pStyle w:val="ConsPlusNormal"/>
              <w:jc w:val="both"/>
            </w:pPr>
            <w:proofErr w:type="spellStart"/>
            <w:r>
              <w:t>однотрансформаторные</w:t>
            </w:r>
            <w:proofErr w:type="spellEnd"/>
            <w:r>
              <w:t xml:space="preserve"> подстанции (за исключением РТП) мощностью от 100 до 250 </w:t>
            </w:r>
            <w:proofErr w:type="spellStart"/>
            <w:r>
              <w:t>кВА</w:t>
            </w:r>
            <w:proofErr w:type="spellEnd"/>
            <w:r>
              <w:t xml:space="preserve"> включительно столбового/мачтового типа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6893,38</w:t>
            </w:r>
          </w:p>
        </w:tc>
      </w:tr>
      <w:tr w:rsidR="00ED5343">
        <w:tc>
          <w:tcPr>
            <w:tcW w:w="1644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55625" cy="262255"/>
                  <wp:effectExtent l="0" t="0" r="0" b="0"/>
                  <wp:docPr id="11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62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12205,44</w:t>
            </w:r>
          </w:p>
        </w:tc>
      </w:tr>
      <w:tr w:rsidR="00ED5343">
        <w:tc>
          <w:tcPr>
            <w:tcW w:w="1644" w:type="dxa"/>
            <w:vMerge w:val="restart"/>
          </w:tcPr>
          <w:p w:rsidR="00ED5343" w:rsidRDefault="00ED5343">
            <w:pPr>
              <w:pStyle w:val="ConsPlusNormal"/>
              <w:jc w:val="center"/>
            </w:pPr>
            <w:r>
              <w:t>5.1.3.2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13715" cy="262255"/>
                  <wp:effectExtent l="0" t="0" r="0" b="0"/>
                  <wp:docPr id="11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71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 w:val="restart"/>
            <w:vAlign w:val="center"/>
          </w:tcPr>
          <w:p w:rsidR="00ED5343" w:rsidRDefault="00ED5343">
            <w:pPr>
              <w:pStyle w:val="ConsPlusNormal"/>
            </w:pPr>
            <w:proofErr w:type="spellStart"/>
            <w:r>
              <w:t>однотрансформаторные</w:t>
            </w:r>
            <w:proofErr w:type="spellEnd"/>
            <w:r>
              <w:t xml:space="preserve"> подстанции (за исключением РТП) мощностью от 100 до 250 </w:t>
            </w:r>
            <w:proofErr w:type="spellStart"/>
            <w:r>
              <w:t>кВА</w:t>
            </w:r>
            <w:proofErr w:type="spellEnd"/>
            <w:r>
              <w:t xml:space="preserve"> включительно шкафного или </w:t>
            </w:r>
            <w:proofErr w:type="spellStart"/>
            <w:r>
              <w:t>киоскового</w:t>
            </w:r>
            <w:proofErr w:type="spellEnd"/>
            <w:r>
              <w:t xml:space="preserve"> типа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21016,28</w:t>
            </w:r>
          </w:p>
        </w:tc>
      </w:tr>
      <w:tr w:rsidR="00ED5343">
        <w:tc>
          <w:tcPr>
            <w:tcW w:w="1644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55625" cy="262255"/>
                  <wp:effectExtent l="0" t="0" r="0" b="0"/>
                  <wp:docPr id="11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62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22856,90</w:t>
            </w:r>
          </w:p>
        </w:tc>
      </w:tr>
      <w:tr w:rsidR="00ED5343">
        <w:tc>
          <w:tcPr>
            <w:tcW w:w="1644" w:type="dxa"/>
            <w:vMerge w:val="restart"/>
          </w:tcPr>
          <w:p w:rsidR="00ED5343" w:rsidRDefault="00ED5343">
            <w:pPr>
              <w:pStyle w:val="ConsPlusNormal"/>
              <w:jc w:val="center"/>
            </w:pPr>
            <w:r>
              <w:t>5.1.4.2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13715" cy="262255"/>
                  <wp:effectExtent l="0" t="0" r="0" b="0"/>
                  <wp:docPr id="11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71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 w:val="restart"/>
          </w:tcPr>
          <w:p w:rsidR="00ED5343" w:rsidRDefault="00ED5343">
            <w:pPr>
              <w:pStyle w:val="ConsPlusNormal"/>
              <w:jc w:val="both"/>
            </w:pPr>
            <w:proofErr w:type="spellStart"/>
            <w:r>
              <w:t>однотрансформаторные</w:t>
            </w:r>
            <w:proofErr w:type="spellEnd"/>
            <w:r>
              <w:t xml:space="preserve"> подстанции (за исключением РТП) мощностью от 250 до 400 </w:t>
            </w:r>
            <w:proofErr w:type="spellStart"/>
            <w:r>
              <w:t>кВА</w:t>
            </w:r>
            <w:proofErr w:type="spellEnd"/>
            <w:r>
              <w:t xml:space="preserve"> включительно шкафного или </w:t>
            </w:r>
            <w:proofErr w:type="spellStart"/>
            <w:r>
              <w:t>киоскового</w:t>
            </w:r>
            <w:proofErr w:type="spellEnd"/>
            <w:r>
              <w:t xml:space="preserve"> типа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7586,83</w:t>
            </w:r>
          </w:p>
        </w:tc>
      </w:tr>
      <w:tr w:rsidR="00ED5343">
        <w:tc>
          <w:tcPr>
            <w:tcW w:w="1644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55625" cy="262255"/>
                  <wp:effectExtent l="0" t="0" r="0" b="0"/>
                  <wp:docPr id="11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62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12278,33</w:t>
            </w:r>
          </w:p>
        </w:tc>
      </w:tr>
      <w:tr w:rsidR="00ED5343">
        <w:tc>
          <w:tcPr>
            <w:tcW w:w="1644" w:type="dxa"/>
            <w:vMerge w:val="restart"/>
          </w:tcPr>
          <w:p w:rsidR="00ED5343" w:rsidRDefault="00ED5343">
            <w:pPr>
              <w:pStyle w:val="ConsPlusNormal"/>
              <w:jc w:val="center"/>
            </w:pPr>
            <w:r>
              <w:t>5.1.5.2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13715" cy="262255"/>
                  <wp:effectExtent l="0" t="0" r="0" b="0"/>
                  <wp:docPr id="11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71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 w:val="restart"/>
            <w:vAlign w:val="center"/>
          </w:tcPr>
          <w:p w:rsidR="00ED5343" w:rsidRDefault="00ED5343">
            <w:pPr>
              <w:pStyle w:val="ConsPlusNormal"/>
            </w:pPr>
            <w:proofErr w:type="spellStart"/>
            <w:r>
              <w:t>однотрансформаторные</w:t>
            </w:r>
            <w:proofErr w:type="spellEnd"/>
            <w:r>
              <w:t xml:space="preserve"> подстанции (за исключением РТП) мощностью от 400 до 630 </w:t>
            </w:r>
            <w:proofErr w:type="spellStart"/>
            <w:r>
              <w:t>кВА</w:t>
            </w:r>
            <w:proofErr w:type="spellEnd"/>
            <w:r>
              <w:t xml:space="preserve"> включительно шкафного или </w:t>
            </w:r>
            <w:proofErr w:type="spellStart"/>
            <w:r>
              <w:t>киоскового</w:t>
            </w:r>
            <w:proofErr w:type="spellEnd"/>
            <w:r>
              <w:t xml:space="preserve"> типа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5841,55</w:t>
            </w:r>
          </w:p>
        </w:tc>
      </w:tr>
      <w:tr w:rsidR="00ED5343">
        <w:tc>
          <w:tcPr>
            <w:tcW w:w="1644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55625" cy="262255"/>
                  <wp:effectExtent l="0" t="0" r="0" b="0"/>
                  <wp:docPr id="11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62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7812,64</w:t>
            </w:r>
          </w:p>
        </w:tc>
      </w:tr>
      <w:tr w:rsidR="00ED5343">
        <w:tc>
          <w:tcPr>
            <w:tcW w:w="1644" w:type="dxa"/>
          </w:tcPr>
          <w:p w:rsidR="00ED5343" w:rsidRDefault="00ED5343">
            <w:pPr>
              <w:pStyle w:val="ConsPlusNormal"/>
              <w:jc w:val="center"/>
            </w:pPr>
            <w:r>
              <w:t>5.1.6.2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76580" cy="262255"/>
                  <wp:effectExtent l="0" t="0" r="0" b="0"/>
                  <wp:docPr id="11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58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Align w:val="center"/>
          </w:tcPr>
          <w:p w:rsidR="00ED5343" w:rsidRDefault="00ED5343">
            <w:pPr>
              <w:pStyle w:val="ConsPlusNormal"/>
            </w:pPr>
            <w:proofErr w:type="spellStart"/>
            <w:r>
              <w:t>однотрансформаторные</w:t>
            </w:r>
            <w:proofErr w:type="spellEnd"/>
            <w:r>
              <w:t xml:space="preserve"> подстанции (за исключением РТП) мощностью от 630 до 1000 </w:t>
            </w:r>
            <w:proofErr w:type="spellStart"/>
            <w:r>
              <w:t>кВА</w:t>
            </w:r>
            <w:proofErr w:type="spellEnd"/>
            <w:r>
              <w:t xml:space="preserve"> включительно шкафного или </w:t>
            </w:r>
            <w:proofErr w:type="spellStart"/>
            <w:r>
              <w:t>киоскового</w:t>
            </w:r>
            <w:proofErr w:type="spellEnd"/>
            <w:r>
              <w:t xml:space="preserve"> типа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5018,39</w:t>
            </w:r>
          </w:p>
        </w:tc>
      </w:tr>
      <w:tr w:rsidR="00ED5343">
        <w:tc>
          <w:tcPr>
            <w:tcW w:w="1644" w:type="dxa"/>
            <w:vMerge w:val="restart"/>
          </w:tcPr>
          <w:p w:rsidR="00ED5343" w:rsidRDefault="00ED5343">
            <w:pPr>
              <w:pStyle w:val="ConsPlusNormal"/>
              <w:jc w:val="center"/>
            </w:pPr>
            <w:r>
              <w:t>5.1.8.2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13715" cy="262255"/>
                  <wp:effectExtent l="0" t="0" r="0" b="0"/>
                  <wp:docPr id="11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71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 w:val="restart"/>
          </w:tcPr>
          <w:p w:rsidR="00ED5343" w:rsidRDefault="00ED5343">
            <w:pPr>
              <w:pStyle w:val="ConsPlusNormal"/>
            </w:pPr>
            <w:proofErr w:type="spellStart"/>
            <w:r>
              <w:t>однотрансформаторные</w:t>
            </w:r>
            <w:proofErr w:type="spellEnd"/>
            <w:r>
              <w:t xml:space="preserve"> подстанции (за исключением РТП) мощностью от 1250 до 1600 </w:t>
            </w:r>
            <w:proofErr w:type="spellStart"/>
            <w:r>
              <w:t>кВА</w:t>
            </w:r>
            <w:proofErr w:type="spellEnd"/>
            <w:r>
              <w:t xml:space="preserve"> включительно шкафного или </w:t>
            </w:r>
            <w:proofErr w:type="spellStart"/>
            <w:r>
              <w:t>киоскового</w:t>
            </w:r>
            <w:proofErr w:type="spellEnd"/>
            <w:r>
              <w:t xml:space="preserve"> типа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4215,67</w:t>
            </w:r>
          </w:p>
        </w:tc>
      </w:tr>
      <w:tr w:rsidR="00ED5343">
        <w:tc>
          <w:tcPr>
            <w:tcW w:w="1644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55625" cy="262255"/>
                  <wp:effectExtent l="0" t="0" r="0" b="0"/>
                  <wp:docPr id="11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62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4215,67</w:t>
            </w:r>
          </w:p>
        </w:tc>
      </w:tr>
      <w:tr w:rsidR="00ED5343">
        <w:tc>
          <w:tcPr>
            <w:tcW w:w="1644" w:type="dxa"/>
            <w:vMerge w:val="restart"/>
          </w:tcPr>
          <w:p w:rsidR="00ED5343" w:rsidRDefault="00ED5343">
            <w:pPr>
              <w:pStyle w:val="ConsPlusNormal"/>
              <w:jc w:val="center"/>
            </w:pPr>
            <w:r>
              <w:t>5.2.1.1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13715" cy="262255"/>
                  <wp:effectExtent l="0" t="0" r="0" b="0"/>
                  <wp:docPr id="12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71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 w:val="restart"/>
          </w:tcPr>
          <w:p w:rsidR="00ED5343" w:rsidRDefault="00ED5343">
            <w:pPr>
              <w:pStyle w:val="ConsPlusNormal"/>
              <w:jc w:val="both"/>
            </w:pPr>
            <w:proofErr w:type="spellStart"/>
            <w:r>
              <w:t>двухтрансформаторные</w:t>
            </w:r>
            <w:proofErr w:type="spellEnd"/>
            <w:r>
              <w:t xml:space="preserve"> и более подстанции (за исключением РТП) мощностью до 25 </w:t>
            </w:r>
            <w:proofErr w:type="spellStart"/>
            <w:r>
              <w:t>кВА</w:t>
            </w:r>
            <w:proofErr w:type="spellEnd"/>
            <w:r>
              <w:t xml:space="preserve"> включительно столбового/мачтового типа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26966,54</w:t>
            </w:r>
          </w:p>
        </w:tc>
      </w:tr>
      <w:tr w:rsidR="00ED5343">
        <w:tc>
          <w:tcPr>
            <w:tcW w:w="1644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55625" cy="262255"/>
                  <wp:effectExtent l="0" t="0" r="0" b="0"/>
                  <wp:docPr id="12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62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26966,54</w:t>
            </w:r>
          </w:p>
        </w:tc>
      </w:tr>
      <w:tr w:rsidR="00ED5343">
        <w:tc>
          <w:tcPr>
            <w:tcW w:w="1644" w:type="dxa"/>
          </w:tcPr>
          <w:p w:rsidR="00ED5343" w:rsidRDefault="00ED5343">
            <w:pPr>
              <w:pStyle w:val="ConsPlusNormal"/>
              <w:jc w:val="center"/>
            </w:pPr>
            <w:r>
              <w:t>5.2.2.2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76580" cy="262255"/>
                  <wp:effectExtent l="0" t="0" r="0" b="0"/>
                  <wp:docPr id="12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58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Align w:val="center"/>
          </w:tcPr>
          <w:p w:rsidR="00ED5343" w:rsidRDefault="00ED5343">
            <w:pPr>
              <w:pStyle w:val="ConsPlusNormal"/>
            </w:pPr>
            <w:proofErr w:type="spellStart"/>
            <w:r>
              <w:t>двухтрансформаторные</w:t>
            </w:r>
            <w:proofErr w:type="spellEnd"/>
            <w:r>
              <w:t xml:space="preserve"> и более подстанции (за исключением РТП) мощностью от 25 до 100 </w:t>
            </w:r>
            <w:proofErr w:type="spellStart"/>
            <w:r>
              <w:t>кВА</w:t>
            </w:r>
            <w:proofErr w:type="spellEnd"/>
            <w:r>
              <w:t xml:space="preserve"> включительно шкафного или </w:t>
            </w:r>
            <w:proofErr w:type="spellStart"/>
            <w:r>
              <w:t>киоскового</w:t>
            </w:r>
            <w:proofErr w:type="spellEnd"/>
            <w:r>
              <w:t xml:space="preserve"> типа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34149,12</w:t>
            </w:r>
          </w:p>
        </w:tc>
      </w:tr>
      <w:tr w:rsidR="00ED5343">
        <w:tc>
          <w:tcPr>
            <w:tcW w:w="1644" w:type="dxa"/>
            <w:vMerge w:val="restart"/>
          </w:tcPr>
          <w:p w:rsidR="00ED5343" w:rsidRDefault="00ED5343">
            <w:pPr>
              <w:pStyle w:val="ConsPlusNormal"/>
              <w:jc w:val="center"/>
            </w:pPr>
            <w:r>
              <w:t>5.2.3.2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13715" cy="262255"/>
                  <wp:effectExtent l="0" t="0" r="0" b="0"/>
                  <wp:docPr id="12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71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 w:val="restart"/>
          </w:tcPr>
          <w:p w:rsidR="00ED5343" w:rsidRDefault="00ED5343">
            <w:pPr>
              <w:pStyle w:val="ConsPlusNormal"/>
              <w:jc w:val="both"/>
            </w:pPr>
            <w:proofErr w:type="spellStart"/>
            <w:r>
              <w:t>двухтрансформаторные</w:t>
            </w:r>
            <w:proofErr w:type="spellEnd"/>
            <w:r>
              <w:t xml:space="preserve"> и более </w:t>
            </w:r>
            <w:r>
              <w:lastRenderedPageBreak/>
              <w:t xml:space="preserve">подстанции (за исключением РТП) мощностью от 100 до 250 </w:t>
            </w:r>
            <w:proofErr w:type="spellStart"/>
            <w:r>
              <w:t>кВА</w:t>
            </w:r>
            <w:proofErr w:type="spellEnd"/>
            <w:r>
              <w:t xml:space="preserve"> включительно шкафного или </w:t>
            </w:r>
            <w:proofErr w:type="spellStart"/>
            <w:r>
              <w:t>киоскового</w:t>
            </w:r>
            <w:proofErr w:type="spellEnd"/>
            <w:r>
              <w:t xml:space="preserve"> типа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lastRenderedPageBreak/>
              <w:t>23160,91</w:t>
            </w:r>
          </w:p>
        </w:tc>
      </w:tr>
      <w:tr w:rsidR="00ED5343">
        <w:tc>
          <w:tcPr>
            <w:tcW w:w="1644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55625" cy="262255"/>
                  <wp:effectExtent l="0" t="0" r="0" b="0"/>
                  <wp:docPr id="12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62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23187,01</w:t>
            </w:r>
          </w:p>
        </w:tc>
      </w:tr>
      <w:tr w:rsidR="00ED5343">
        <w:tc>
          <w:tcPr>
            <w:tcW w:w="1644" w:type="dxa"/>
            <w:vMerge w:val="restart"/>
          </w:tcPr>
          <w:p w:rsidR="00ED5343" w:rsidRDefault="00ED5343">
            <w:pPr>
              <w:pStyle w:val="ConsPlusNormal"/>
              <w:jc w:val="center"/>
            </w:pPr>
            <w:r>
              <w:lastRenderedPageBreak/>
              <w:t>5.2.4.2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34670" cy="262255"/>
                  <wp:effectExtent l="0" t="0" r="0" b="0"/>
                  <wp:docPr id="12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67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 w:val="restart"/>
            <w:vAlign w:val="center"/>
          </w:tcPr>
          <w:p w:rsidR="00ED5343" w:rsidRDefault="00ED5343">
            <w:pPr>
              <w:pStyle w:val="ConsPlusNormal"/>
            </w:pPr>
            <w:proofErr w:type="spellStart"/>
            <w:r>
              <w:t>двухтрансформаторные</w:t>
            </w:r>
            <w:proofErr w:type="spellEnd"/>
            <w:r>
              <w:t xml:space="preserve"> и более подстанции (за исключением РТП) мощностью от 250 до 400 </w:t>
            </w:r>
            <w:proofErr w:type="spellStart"/>
            <w:r>
              <w:t>кВА</w:t>
            </w:r>
            <w:proofErr w:type="spellEnd"/>
            <w:r>
              <w:t xml:space="preserve"> включительно шкафного или </w:t>
            </w:r>
            <w:proofErr w:type="spellStart"/>
            <w:r>
              <w:t>киоскового</w:t>
            </w:r>
            <w:proofErr w:type="spellEnd"/>
            <w:r>
              <w:t xml:space="preserve"> типа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21041,97</w:t>
            </w:r>
          </w:p>
        </w:tc>
      </w:tr>
      <w:tr w:rsidR="00ED5343">
        <w:tc>
          <w:tcPr>
            <w:tcW w:w="1644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55625" cy="262255"/>
                  <wp:effectExtent l="0" t="0" r="0" b="0"/>
                  <wp:docPr id="12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62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21041,97</w:t>
            </w:r>
          </w:p>
        </w:tc>
      </w:tr>
      <w:tr w:rsidR="00ED5343">
        <w:tc>
          <w:tcPr>
            <w:tcW w:w="1644" w:type="dxa"/>
            <w:vMerge w:val="restart"/>
          </w:tcPr>
          <w:p w:rsidR="00ED5343" w:rsidRDefault="00ED5343">
            <w:pPr>
              <w:pStyle w:val="ConsPlusNormal"/>
              <w:jc w:val="center"/>
            </w:pPr>
            <w:r>
              <w:t>5.2.5.2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13715" cy="262255"/>
                  <wp:effectExtent l="0" t="0" r="0" b="0"/>
                  <wp:docPr id="12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71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 w:val="restart"/>
          </w:tcPr>
          <w:p w:rsidR="00ED5343" w:rsidRDefault="00ED5343">
            <w:pPr>
              <w:pStyle w:val="ConsPlusNormal"/>
              <w:jc w:val="both"/>
            </w:pPr>
            <w:proofErr w:type="spellStart"/>
            <w:r>
              <w:t>двухтрансформаторные</w:t>
            </w:r>
            <w:proofErr w:type="spellEnd"/>
            <w:r>
              <w:t xml:space="preserve"> и более подстанции (за исключением РТП) мощностью от 400 до 630 </w:t>
            </w:r>
            <w:proofErr w:type="spellStart"/>
            <w:r>
              <w:t>кВА</w:t>
            </w:r>
            <w:proofErr w:type="spellEnd"/>
            <w:r>
              <w:t xml:space="preserve"> включительно шкафного или </w:t>
            </w:r>
            <w:proofErr w:type="spellStart"/>
            <w:r>
              <w:t>киоскового</w:t>
            </w:r>
            <w:proofErr w:type="spellEnd"/>
            <w:r>
              <w:t xml:space="preserve"> типа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16826,07</w:t>
            </w:r>
          </w:p>
        </w:tc>
      </w:tr>
      <w:tr w:rsidR="00ED5343">
        <w:tc>
          <w:tcPr>
            <w:tcW w:w="1644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55625" cy="262255"/>
                  <wp:effectExtent l="0" t="0" r="0" b="0"/>
                  <wp:docPr id="12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62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16826,07</w:t>
            </w:r>
          </w:p>
        </w:tc>
      </w:tr>
      <w:tr w:rsidR="00ED5343">
        <w:tc>
          <w:tcPr>
            <w:tcW w:w="1644" w:type="dxa"/>
            <w:vMerge w:val="restart"/>
          </w:tcPr>
          <w:p w:rsidR="00ED5343" w:rsidRDefault="00ED5343">
            <w:pPr>
              <w:pStyle w:val="ConsPlusNormal"/>
              <w:jc w:val="center"/>
            </w:pPr>
            <w:r>
              <w:t>5.2.6.2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44830" cy="262255"/>
                  <wp:effectExtent l="0" t="0" r="0" b="0"/>
                  <wp:docPr id="12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83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 w:val="restart"/>
            <w:vAlign w:val="center"/>
          </w:tcPr>
          <w:p w:rsidR="00ED5343" w:rsidRDefault="00ED5343">
            <w:pPr>
              <w:pStyle w:val="ConsPlusNormal"/>
              <w:jc w:val="both"/>
            </w:pPr>
            <w:proofErr w:type="spellStart"/>
            <w:r>
              <w:t>двухтрансформаторные</w:t>
            </w:r>
            <w:proofErr w:type="spellEnd"/>
            <w:r>
              <w:t xml:space="preserve"> и более подстанции (за исключением РТП) мощностью от 630 до 1000 </w:t>
            </w:r>
            <w:proofErr w:type="spellStart"/>
            <w:r>
              <w:t>кВА</w:t>
            </w:r>
            <w:proofErr w:type="spellEnd"/>
            <w:r>
              <w:t xml:space="preserve"> включительно шкафного или </w:t>
            </w:r>
            <w:proofErr w:type="spellStart"/>
            <w:r>
              <w:t>киоскового</w:t>
            </w:r>
            <w:proofErr w:type="spellEnd"/>
            <w:r>
              <w:t xml:space="preserve"> типа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21318,03</w:t>
            </w:r>
          </w:p>
        </w:tc>
      </w:tr>
      <w:tr w:rsidR="00ED5343">
        <w:tc>
          <w:tcPr>
            <w:tcW w:w="1644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76580" cy="262255"/>
                  <wp:effectExtent l="0" t="0" r="0" b="0"/>
                  <wp:docPr id="13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58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21318,03</w:t>
            </w:r>
          </w:p>
        </w:tc>
      </w:tr>
      <w:tr w:rsidR="00ED5343">
        <w:tc>
          <w:tcPr>
            <w:tcW w:w="1644" w:type="dxa"/>
            <w:vMerge w:val="restart"/>
          </w:tcPr>
          <w:p w:rsidR="00ED5343" w:rsidRDefault="00ED5343">
            <w:pPr>
              <w:pStyle w:val="ConsPlusNormal"/>
              <w:jc w:val="center"/>
            </w:pPr>
            <w:r>
              <w:t>5.2.7.2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13715" cy="262255"/>
                  <wp:effectExtent l="0" t="0" r="0" b="0"/>
                  <wp:docPr id="13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71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 w:val="restart"/>
            <w:vAlign w:val="center"/>
          </w:tcPr>
          <w:p w:rsidR="00ED5343" w:rsidRDefault="00ED5343">
            <w:pPr>
              <w:pStyle w:val="ConsPlusNormal"/>
              <w:jc w:val="both"/>
            </w:pPr>
            <w:proofErr w:type="spellStart"/>
            <w:r>
              <w:t>двухтрансформаторные</w:t>
            </w:r>
            <w:proofErr w:type="spellEnd"/>
            <w:r>
              <w:t xml:space="preserve"> и более подстанции (за исключением РТП) мощностью от 1000 </w:t>
            </w:r>
            <w:proofErr w:type="spellStart"/>
            <w:r>
              <w:t>кВА</w:t>
            </w:r>
            <w:proofErr w:type="spellEnd"/>
            <w:r>
              <w:t xml:space="preserve"> до 1250 </w:t>
            </w:r>
            <w:proofErr w:type="spellStart"/>
            <w:r>
              <w:t>кВА</w:t>
            </w:r>
            <w:proofErr w:type="spellEnd"/>
            <w:r>
              <w:t xml:space="preserve"> включительно шкафного или </w:t>
            </w:r>
            <w:proofErr w:type="spellStart"/>
            <w:r>
              <w:t>киоскового</w:t>
            </w:r>
            <w:proofErr w:type="spellEnd"/>
            <w:r>
              <w:t xml:space="preserve"> типа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7799,85</w:t>
            </w:r>
          </w:p>
        </w:tc>
      </w:tr>
      <w:tr w:rsidR="00ED5343">
        <w:tc>
          <w:tcPr>
            <w:tcW w:w="1644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55625" cy="262255"/>
                  <wp:effectExtent l="0" t="0" r="0" b="0"/>
                  <wp:docPr id="13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62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7799,85</w:t>
            </w:r>
          </w:p>
        </w:tc>
      </w:tr>
      <w:tr w:rsidR="00ED5343">
        <w:tc>
          <w:tcPr>
            <w:tcW w:w="1644" w:type="dxa"/>
          </w:tcPr>
          <w:p w:rsidR="00ED5343" w:rsidRDefault="00ED5343">
            <w:pPr>
              <w:pStyle w:val="ConsPlusNormal"/>
              <w:jc w:val="center"/>
            </w:pPr>
            <w:r>
              <w:t>5.2.8.2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55625" cy="262255"/>
                  <wp:effectExtent l="0" t="0" r="0" b="0"/>
                  <wp:docPr id="13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62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Align w:val="center"/>
          </w:tcPr>
          <w:p w:rsidR="00ED5343" w:rsidRDefault="00ED5343">
            <w:pPr>
              <w:pStyle w:val="ConsPlusNormal"/>
            </w:pPr>
            <w:proofErr w:type="spellStart"/>
            <w:r>
              <w:t>двухтрансформаторные</w:t>
            </w:r>
            <w:proofErr w:type="spellEnd"/>
            <w:r>
              <w:t xml:space="preserve"> и более подстанции (за исключением РТП) мощностью от 1250 </w:t>
            </w:r>
            <w:proofErr w:type="spellStart"/>
            <w:r>
              <w:t>кВА</w:t>
            </w:r>
            <w:proofErr w:type="spellEnd"/>
            <w:r>
              <w:t xml:space="preserve"> до 1600 </w:t>
            </w:r>
            <w:proofErr w:type="spellStart"/>
            <w:r>
              <w:t>кВА</w:t>
            </w:r>
            <w:proofErr w:type="spellEnd"/>
            <w:r>
              <w:t xml:space="preserve"> включительно шкафного или </w:t>
            </w:r>
            <w:proofErr w:type="spellStart"/>
            <w:r>
              <w:t>киоскового</w:t>
            </w:r>
            <w:proofErr w:type="spellEnd"/>
            <w:r>
              <w:t xml:space="preserve"> типа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13235,76</w:t>
            </w:r>
          </w:p>
        </w:tc>
      </w:tr>
      <w:tr w:rsidR="00ED5343">
        <w:tc>
          <w:tcPr>
            <w:tcW w:w="9071" w:type="dxa"/>
            <w:gridSpan w:val="4"/>
          </w:tcPr>
          <w:p w:rsidR="00ED5343" w:rsidRDefault="00ED5343">
            <w:pPr>
              <w:pStyle w:val="ConsPlusNormal"/>
              <w:jc w:val="center"/>
              <w:outlineLvl w:val="1"/>
            </w:pPr>
            <w:r>
              <w:t>С</w:t>
            </w:r>
            <w:proofErr w:type="gramStart"/>
            <w:r>
              <w:t>6,i</w:t>
            </w:r>
            <w:proofErr w:type="gramEnd"/>
            <w:r>
              <w:t xml:space="preserve"> - стандартизированная тарифная ставка на покрытие расходов сетевой организации на строительство распределительных трансформаторных подстанций (РТП) с уровнем напряжения до 35 </w:t>
            </w:r>
            <w:proofErr w:type="spellStart"/>
            <w:r>
              <w:t>кВ</w:t>
            </w:r>
            <w:proofErr w:type="spellEnd"/>
            <w:r>
              <w:t xml:space="preserve"> (руб./кВт)</w:t>
            </w:r>
          </w:p>
        </w:tc>
      </w:tr>
      <w:tr w:rsidR="00ED5343">
        <w:tc>
          <w:tcPr>
            <w:tcW w:w="1644" w:type="dxa"/>
          </w:tcPr>
          <w:p w:rsidR="00ED5343" w:rsidRDefault="00ED5343">
            <w:pPr>
              <w:pStyle w:val="ConsPlusNormal"/>
              <w:jc w:val="center"/>
            </w:pPr>
            <w:r>
              <w:t>6.1.3.2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712470" cy="262255"/>
                  <wp:effectExtent l="0" t="0" r="0" b="0"/>
                  <wp:docPr id="13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</w:tcPr>
          <w:p w:rsidR="00ED5343" w:rsidRDefault="00ED5343">
            <w:pPr>
              <w:pStyle w:val="ConsPlusNormal"/>
              <w:jc w:val="both"/>
            </w:pPr>
            <w:r>
              <w:t xml:space="preserve">распределительные </w:t>
            </w:r>
            <w:proofErr w:type="spellStart"/>
            <w:r>
              <w:t>однотрансформаторные</w:t>
            </w:r>
            <w:proofErr w:type="spellEnd"/>
            <w:r>
              <w:t xml:space="preserve"> подстанции мощностью от 100 до 250 </w:t>
            </w:r>
            <w:proofErr w:type="spellStart"/>
            <w:r>
              <w:t>кВА</w:t>
            </w:r>
            <w:proofErr w:type="spellEnd"/>
            <w:r>
              <w:t xml:space="preserve"> включительно закрытого типа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6318,06</w:t>
            </w:r>
          </w:p>
        </w:tc>
      </w:tr>
      <w:tr w:rsidR="00ED5343">
        <w:tc>
          <w:tcPr>
            <w:tcW w:w="1644" w:type="dxa"/>
          </w:tcPr>
          <w:p w:rsidR="00ED5343" w:rsidRDefault="00ED5343">
            <w:pPr>
              <w:pStyle w:val="ConsPlusNormal"/>
              <w:jc w:val="center"/>
            </w:pPr>
            <w:r>
              <w:t>6.1.4.2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712470" cy="262255"/>
                  <wp:effectExtent l="0" t="0" r="0" b="0"/>
                  <wp:docPr id="13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</w:tcPr>
          <w:p w:rsidR="00ED5343" w:rsidRDefault="00ED5343">
            <w:pPr>
              <w:pStyle w:val="ConsPlusNormal"/>
            </w:pPr>
            <w:r>
              <w:t xml:space="preserve">распределительные </w:t>
            </w:r>
            <w:proofErr w:type="spellStart"/>
            <w:r>
              <w:t>однотрансформаторные</w:t>
            </w:r>
            <w:proofErr w:type="spellEnd"/>
            <w:r>
              <w:t xml:space="preserve"> подстанции мощностью от 250 до 400 </w:t>
            </w:r>
            <w:proofErr w:type="spellStart"/>
            <w:r>
              <w:t>кВА</w:t>
            </w:r>
            <w:proofErr w:type="spellEnd"/>
            <w:r>
              <w:t xml:space="preserve"> включительно закрытого типа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3177,66</w:t>
            </w:r>
          </w:p>
        </w:tc>
      </w:tr>
      <w:tr w:rsidR="00ED5343">
        <w:tc>
          <w:tcPr>
            <w:tcW w:w="1644" w:type="dxa"/>
          </w:tcPr>
          <w:p w:rsidR="00ED5343" w:rsidRDefault="00ED5343">
            <w:pPr>
              <w:pStyle w:val="ConsPlusNormal"/>
              <w:jc w:val="center"/>
            </w:pPr>
            <w:r>
              <w:t>6.2.3.2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712470" cy="262255"/>
                  <wp:effectExtent l="0" t="0" r="0" b="0"/>
                  <wp:docPr id="13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</w:tcPr>
          <w:p w:rsidR="00ED5343" w:rsidRDefault="00ED5343">
            <w:pPr>
              <w:pStyle w:val="ConsPlusNormal"/>
            </w:pPr>
            <w:r>
              <w:t xml:space="preserve">распределительные </w:t>
            </w:r>
            <w:proofErr w:type="spellStart"/>
            <w:r>
              <w:t>двухтрансформаторные</w:t>
            </w:r>
            <w:proofErr w:type="spellEnd"/>
            <w:r>
              <w:t xml:space="preserve"> подстанции мощностью от 100 до 250 </w:t>
            </w:r>
            <w:proofErr w:type="spellStart"/>
            <w:r>
              <w:t>кВА</w:t>
            </w:r>
            <w:proofErr w:type="spellEnd"/>
            <w:r>
              <w:t xml:space="preserve"> включительно закрытого типа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29218,11</w:t>
            </w:r>
          </w:p>
        </w:tc>
      </w:tr>
      <w:tr w:rsidR="00ED5343">
        <w:tc>
          <w:tcPr>
            <w:tcW w:w="1644" w:type="dxa"/>
          </w:tcPr>
          <w:p w:rsidR="00ED5343" w:rsidRDefault="00ED5343">
            <w:pPr>
              <w:pStyle w:val="ConsPlusNormal"/>
              <w:jc w:val="center"/>
            </w:pPr>
            <w:r>
              <w:lastRenderedPageBreak/>
              <w:t>6.2.4.2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712470" cy="262255"/>
                  <wp:effectExtent l="0" t="0" r="0" b="0"/>
                  <wp:docPr id="13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</w:tcPr>
          <w:p w:rsidR="00ED5343" w:rsidRDefault="00ED5343">
            <w:pPr>
              <w:pStyle w:val="ConsPlusNormal"/>
            </w:pPr>
            <w:r>
              <w:t xml:space="preserve">распределительные </w:t>
            </w:r>
            <w:proofErr w:type="spellStart"/>
            <w:r>
              <w:t>двухтрансформаторные</w:t>
            </w:r>
            <w:proofErr w:type="spellEnd"/>
            <w:r>
              <w:t xml:space="preserve"> подстанции мощностью от 250 до 400 </w:t>
            </w:r>
            <w:proofErr w:type="spellStart"/>
            <w:r>
              <w:t>кВА</w:t>
            </w:r>
            <w:proofErr w:type="spellEnd"/>
            <w:r>
              <w:t xml:space="preserve"> включительно закрытого типа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22626,17</w:t>
            </w:r>
          </w:p>
        </w:tc>
      </w:tr>
      <w:tr w:rsidR="00ED5343">
        <w:tblPrEx>
          <w:tblBorders>
            <w:insideH w:val="nil"/>
          </w:tblBorders>
        </w:tblPrEx>
        <w:tc>
          <w:tcPr>
            <w:tcW w:w="1644" w:type="dxa"/>
            <w:tcBorders>
              <w:bottom w:val="nil"/>
            </w:tcBorders>
          </w:tcPr>
          <w:p w:rsidR="00ED5343" w:rsidRDefault="00ED5343">
            <w:pPr>
              <w:pStyle w:val="ConsPlusNormal"/>
              <w:jc w:val="center"/>
            </w:pPr>
            <w:r>
              <w:t>6.2.5.2</w:t>
            </w:r>
          </w:p>
        </w:tc>
        <w:tc>
          <w:tcPr>
            <w:tcW w:w="1871" w:type="dxa"/>
            <w:tcBorders>
              <w:bottom w:val="nil"/>
            </w:tcBorders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712470" cy="262255"/>
                  <wp:effectExtent l="0" t="0" r="0" b="0"/>
                  <wp:docPr id="13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tcBorders>
              <w:bottom w:val="nil"/>
            </w:tcBorders>
          </w:tcPr>
          <w:p w:rsidR="00ED5343" w:rsidRDefault="00ED5343">
            <w:pPr>
              <w:pStyle w:val="ConsPlusNormal"/>
              <w:jc w:val="both"/>
            </w:pPr>
            <w:r>
              <w:t xml:space="preserve">распределительные </w:t>
            </w:r>
            <w:proofErr w:type="spellStart"/>
            <w:r>
              <w:t>двухтрансформаторные</w:t>
            </w:r>
            <w:proofErr w:type="spellEnd"/>
            <w:r>
              <w:t xml:space="preserve"> подстанции мощностью от 400 до 630 </w:t>
            </w:r>
            <w:proofErr w:type="spellStart"/>
            <w:r>
              <w:t>кВА</w:t>
            </w:r>
            <w:proofErr w:type="spellEnd"/>
            <w:r>
              <w:t xml:space="preserve"> включительно закрытого типа</w:t>
            </w:r>
          </w:p>
        </w:tc>
        <w:tc>
          <w:tcPr>
            <w:tcW w:w="1701" w:type="dxa"/>
            <w:tcBorders>
              <w:bottom w:val="nil"/>
            </w:tcBorders>
          </w:tcPr>
          <w:p w:rsidR="00ED5343" w:rsidRDefault="00ED5343">
            <w:pPr>
              <w:pStyle w:val="ConsPlusNormal"/>
              <w:jc w:val="center"/>
            </w:pPr>
            <w:r>
              <w:t>22820,67</w:t>
            </w:r>
          </w:p>
        </w:tc>
      </w:tr>
      <w:tr w:rsidR="00ED5343">
        <w:tblPrEx>
          <w:tblBorders>
            <w:insideH w:val="nil"/>
          </w:tblBorders>
        </w:tblPrEx>
        <w:tc>
          <w:tcPr>
            <w:tcW w:w="9071" w:type="dxa"/>
            <w:gridSpan w:val="4"/>
            <w:tcBorders>
              <w:top w:val="nil"/>
            </w:tcBorders>
          </w:tcPr>
          <w:p w:rsidR="00ED5343" w:rsidRDefault="00ED5343">
            <w:pPr>
              <w:pStyle w:val="ConsPlusNormal"/>
              <w:jc w:val="both"/>
            </w:pPr>
            <w:r>
              <w:t xml:space="preserve">(позиция введена </w:t>
            </w:r>
            <w:hyperlink r:id="rId160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Оренбургской области по ценам и регулированию тарифов от 07.05.2026 N 38-э/э)</w:t>
            </w:r>
          </w:p>
        </w:tc>
      </w:tr>
      <w:tr w:rsidR="00ED5343">
        <w:tc>
          <w:tcPr>
            <w:tcW w:w="1644" w:type="dxa"/>
          </w:tcPr>
          <w:p w:rsidR="00ED5343" w:rsidRDefault="00ED5343">
            <w:pPr>
              <w:pStyle w:val="ConsPlusNormal"/>
              <w:jc w:val="center"/>
            </w:pPr>
            <w:r>
              <w:t>6.2.6.2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712470" cy="262255"/>
                  <wp:effectExtent l="0" t="0" r="0" b="0"/>
                  <wp:docPr id="13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</w:tcPr>
          <w:p w:rsidR="00ED5343" w:rsidRDefault="00ED5343">
            <w:pPr>
              <w:pStyle w:val="ConsPlusNormal"/>
            </w:pPr>
            <w:r>
              <w:t xml:space="preserve">распределительные </w:t>
            </w:r>
            <w:proofErr w:type="spellStart"/>
            <w:r>
              <w:t>двухтрансформаторные</w:t>
            </w:r>
            <w:proofErr w:type="spellEnd"/>
            <w:r>
              <w:t xml:space="preserve"> подстанции мощностью от 630 до 1000 </w:t>
            </w:r>
            <w:proofErr w:type="spellStart"/>
            <w:r>
              <w:t>кВА</w:t>
            </w:r>
            <w:proofErr w:type="spellEnd"/>
            <w:r>
              <w:t xml:space="preserve"> включительно закрытого типа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12565,43</w:t>
            </w:r>
          </w:p>
        </w:tc>
      </w:tr>
      <w:tr w:rsidR="00ED5343">
        <w:tc>
          <w:tcPr>
            <w:tcW w:w="9071" w:type="dxa"/>
            <w:gridSpan w:val="4"/>
          </w:tcPr>
          <w:p w:rsidR="00ED5343" w:rsidRDefault="00ED5343">
            <w:pPr>
              <w:pStyle w:val="ConsPlusNormal"/>
              <w:jc w:val="center"/>
              <w:outlineLvl w:val="1"/>
            </w:pPr>
            <w:r>
              <w:t>С</w:t>
            </w:r>
            <w:proofErr w:type="gramStart"/>
            <w:r>
              <w:t>7,i</w:t>
            </w:r>
            <w:proofErr w:type="gramEnd"/>
            <w:r>
              <w:t xml:space="preserve"> - стандартизированная тарифная ставка на покрытие расходов сетевой организации на строительство центров питания, подстанций уровнем напряжения 35 </w:t>
            </w:r>
            <w:proofErr w:type="spellStart"/>
            <w:r>
              <w:t>кВ</w:t>
            </w:r>
            <w:proofErr w:type="spellEnd"/>
            <w:r>
              <w:t xml:space="preserve"> и выше (ПС) (руб./кВт)</w:t>
            </w:r>
          </w:p>
        </w:tc>
      </w:tr>
      <w:tr w:rsidR="00ED5343">
        <w:tc>
          <w:tcPr>
            <w:tcW w:w="1644" w:type="dxa"/>
          </w:tcPr>
          <w:p w:rsidR="00ED5343" w:rsidRDefault="00ED5343">
            <w:pPr>
              <w:pStyle w:val="ConsPlusNormal"/>
              <w:jc w:val="center"/>
            </w:pPr>
            <w:r>
              <w:t>7.1.1.1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712470" cy="262255"/>
                  <wp:effectExtent l="0" t="0" r="0" b="0"/>
                  <wp:docPr id="14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Align w:val="bottom"/>
          </w:tcPr>
          <w:p w:rsidR="00ED5343" w:rsidRDefault="00ED5343">
            <w:pPr>
              <w:pStyle w:val="ConsPlusNormal"/>
            </w:pPr>
            <w:proofErr w:type="spellStart"/>
            <w:r>
              <w:t>однотрансформаторные</w:t>
            </w:r>
            <w:proofErr w:type="spellEnd"/>
            <w:r>
              <w:t xml:space="preserve"> подстанции мощностью до 6,3 МВА включительно открытого типа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174670,99</w:t>
            </w:r>
          </w:p>
        </w:tc>
      </w:tr>
      <w:tr w:rsidR="00ED5343">
        <w:tc>
          <w:tcPr>
            <w:tcW w:w="1644" w:type="dxa"/>
          </w:tcPr>
          <w:p w:rsidR="00ED5343" w:rsidRDefault="00ED5343">
            <w:pPr>
              <w:pStyle w:val="ConsPlusNormal"/>
              <w:jc w:val="center"/>
            </w:pPr>
            <w:r>
              <w:t>7.1.2.1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86740" cy="262255"/>
                  <wp:effectExtent l="0" t="0" r="0" b="0"/>
                  <wp:docPr id="14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Align w:val="bottom"/>
          </w:tcPr>
          <w:p w:rsidR="00ED5343" w:rsidRDefault="00ED5343">
            <w:pPr>
              <w:pStyle w:val="ConsPlusNormal"/>
            </w:pPr>
            <w:proofErr w:type="spellStart"/>
            <w:r>
              <w:t>однотрансформаторные</w:t>
            </w:r>
            <w:proofErr w:type="spellEnd"/>
            <w:r>
              <w:t xml:space="preserve"> подстанции мощностью от 6,3 МВА до 10 МВА включительно открытого типа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70510,54</w:t>
            </w:r>
          </w:p>
        </w:tc>
      </w:tr>
      <w:tr w:rsidR="00ED5343">
        <w:tc>
          <w:tcPr>
            <w:tcW w:w="1644" w:type="dxa"/>
          </w:tcPr>
          <w:p w:rsidR="00ED5343" w:rsidRDefault="00ED5343">
            <w:pPr>
              <w:pStyle w:val="ConsPlusNormal"/>
              <w:jc w:val="center"/>
            </w:pPr>
            <w:r>
              <w:t>7.2.1.1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670560" cy="262255"/>
                  <wp:effectExtent l="0" t="0" r="0" b="0"/>
                  <wp:docPr id="14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Align w:val="bottom"/>
          </w:tcPr>
          <w:p w:rsidR="00ED5343" w:rsidRDefault="00ED5343">
            <w:pPr>
              <w:pStyle w:val="ConsPlusNormal"/>
            </w:pPr>
            <w:proofErr w:type="spellStart"/>
            <w:r>
              <w:t>двухтрансформаторные</w:t>
            </w:r>
            <w:proofErr w:type="spellEnd"/>
            <w:r>
              <w:t xml:space="preserve"> подстанции мощностью до 6,3 МВА включительно открытого типа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168102,91</w:t>
            </w:r>
          </w:p>
        </w:tc>
      </w:tr>
      <w:tr w:rsidR="00ED5343">
        <w:tc>
          <w:tcPr>
            <w:tcW w:w="1644" w:type="dxa"/>
            <w:vMerge w:val="restart"/>
          </w:tcPr>
          <w:p w:rsidR="00ED5343" w:rsidRDefault="00ED5343">
            <w:pPr>
              <w:pStyle w:val="ConsPlusNormal"/>
              <w:jc w:val="center"/>
            </w:pPr>
            <w:r>
              <w:t>7.2.4.1</w:t>
            </w:r>
          </w:p>
        </w:tc>
        <w:tc>
          <w:tcPr>
            <w:tcW w:w="1871" w:type="dxa"/>
            <w:vMerge w:val="restart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712470" cy="262255"/>
                  <wp:effectExtent l="0" t="0" r="0" b="0"/>
                  <wp:docPr id="14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Align w:val="bottom"/>
          </w:tcPr>
          <w:p w:rsidR="00ED5343" w:rsidRDefault="00ED5343">
            <w:pPr>
              <w:pStyle w:val="ConsPlusNormal"/>
            </w:pPr>
            <w:proofErr w:type="spellStart"/>
            <w:r>
              <w:t>двухтрансформаторные</w:t>
            </w:r>
            <w:proofErr w:type="spellEnd"/>
            <w:r>
              <w:t xml:space="preserve"> и более подстанции мощностью от 16 МВА до 25 МВА включительно открытого типа (с установкой КРУЭ 110 </w:t>
            </w:r>
            <w:proofErr w:type="spellStart"/>
            <w:r>
              <w:t>кВ</w:t>
            </w:r>
            <w:proofErr w:type="spellEnd"/>
            <w:r>
              <w:t xml:space="preserve"> </w:t>
            </w:r>
            <w:proofErr w:type="spellStart"/>
            <w:r>
              <w:t>блочно</w:t>
            </w:r>
            <w:proofErr w:type="spellEnd"/>
            <w:r>
              <w:t>-модульного исполнения в модульном технологическом корпусе проходного типа)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50717,25</w:t>
            </w:r>
          </w:p>
        </w:tc>
      </w:tr>
      <w:tr w:rsidR="00ED5343">
        <w:tc>
          <w:tcPr>
            <w:tcW w:w="1644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871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3855" w:type="dxa"/>
            <w:vAlign w:val="bottom"/>
          </w:tcPr>
          <w:p w:rsidR="00ED5343" w:rsidRDefault="00ED5343">
            <w:pPr>
              <w:pStyle w:val="ConsPlusNormal"/>
            </w:pPr>
            <w:proofErr w:type="spellStart"/>
            <w:r>
              <w:t>двухтрансформаторные</w:t>
            </w:r>
            <w:proofErr w:type="spellEnd"/>
            <w:r>
              <w:t xml:space="preserve"> и более подстанции мощностью от 16 МВА до 25 МВА включительно открытого типа (за исключением установки КРУЭ 110 </w:t>
            </w:r>
            <w:proofErr w:type="spellStart"/>
            <w:r>
              <w:t>кВ</w:t>
            </w:r>
            <w:proofErr w:type="spellEnd"/>
            <w:r>
              <w:t xml:space="preserve"> </w:t>
            </w:r>
            <w:proofErr w:type="spellStart"/>
            <w:r>
              <w:t>блочно</w:t>
            </w:r>
            <w:proofErr w:type="spellEnd"/>
            <w:r>
              <w:t>-модульного исполнения в модульном технологическом корпусе)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34656,33</w:t>
            </w:r>
          </w:p>
        </w:tc>
      </w:tr>
      <w:tr w:rsidR="00ED5343">
        <w:tc>
          <w:tcPr>
            <w:tcW w:w="9071" w:type="dxa"/>
            <w:gridSpan w:val="4"/>
          </w:tcPr>
          <w:p w:rsidR="00ED5343" w:rsidRDefault="00ED5343">
            <w:pPr>
              <w:pStyle w:val="ConsPlusNormal"/>
              <w:jc w:val="center"/>
              <w:outlineLvl w:val="1"/>
            </w:pPr>
            <w:r>
              <w:t>С</w:t>
            </w:r>
            <w:proofErr w:type="gramStart"/>
            <w:r>
              <w:rPr>
                <w:vertAlign w:val="subscript"/>
              </w:rPr>
              <w:t>8,i</w:t>
            </w:r>
            <w:proofErr w:type="gramEnd"/>
            <w:r>
              <w:t xml:space="preserve"> - стандартизированная тарифная ставка на покрытие расходов сетевой организации на обеспечение средствами коммерческого учета электрической энергии (мощности) (рублей за точку учета)</w:t>
            </w:r>
          </w:p>
        </w:tc>
      </w:tr>
      <w:tr w:rsidR="00ED5343">
        <w:tc>
          <w:tcPr>
            <w:tcW w:w="1644" w:type="dxa"/>
            <w:vMerge w:val="restart"/>
          </w:tcPr>
          <w:p w:rsidR="00ED5343" w:rsidRDefault="00ED5343">
            <w:pPr>
              <w:pStyle w:val="ConsPlusNormal"/>
              <w:jc w:val="center"/>
            </w:pPr>
            <w:r>
              <w:t>8.1.1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723265" cy="262255"/>
                  <wp:effectExtent l="0" t="0" r="0" b="0"/>
                  <wp:docPr id="14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 w:val="restart"/>
          </w:tcPr>
          <w:p w:rsidR="00ED5343" w:rsidRDefault="00ED5343">
            <w:pPr>
              <w:pStyle w:val="ConsPlusNormal"/>
            </w:pPr>
            <w:r>
              <w:t xml:space="preserve">средства коммерческого учета </w:t>
            </w:r>
            <w:r>
              <w:lastRenderedPageBreak/>
              <w:t>электрической энергии (мощности) однофазные прямого включения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lastRenderedPageBreak/>
              <w:t>35212,17</w:t>
            </w:r>
          </w:p>
        </w:tc>
      </w:tr>
      <w:tr w:rsidR="00ED5343">
        <w:tc>
          <w:tcPr>
            <w:tcW w:w="1644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13715" cy="262255"/>
                  <wp:effectExtent l="0" t="0" r="0" b="0"/>
                  <wp:docPr id="14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71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23127,07</w:t>
            </w:r>
          </w:p>
        </w:tc>
      </w:tr>
      <w:tr w:rsidR="00ED5343">
        <w:tc>
          <w:tcPr>
            <w:tcW w:w="1644" w:type="dxa"/>
          </w:tcPr>
          <w:p w:rsidR="00ED5343" w:rsidRDefault="00ED5343">
            <w:pPr>
              <w:pStyle w:val="ConsPlusNormal"/>
              <w:jc w:val="center"/>
            </w:pPr>
            <w:r>
              <w:lastRenderedPageBreak/>
              <w:t>8.1.3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492760" cy="262255"/>
                  <wp:effectExtent l="0" t="0" r="0" b="0"/>
                  <wp:docPr id="14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76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Align w:val="center"/>
          </w:tcPr>
          <w:p w:rsidR="00ED5343" w:rsidRDefault="00ED5343">
            <w:pPr>
              <w:pStyle w:val="ConsPlusNormal"/>
            </w:pPr>
            <w:r>
              <w:t>средства коммерческого учета электрической энергии (мощности) однофазные косвенного включения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374985,52</w:t>
            </w:r>
          </w:p>
        </w:tc>
      </w:tr>
      <w:tr w:rsidR="00ED5343">
        <w:tc>
          <w:tcPr>
            <w:tcW w:w="1644" w:type="dxa"/>
            <w:vMerge w:val="restart"/>
          </w:tcPr>
          <w:p w:rsidR="00ED5343" w:rsidRDefault="00ED5343">
            <w:pPr>
              <w:pStyle w:val="ConsPlusNormal"/>
              <w:jc w:val="center"/>
            </w:pPr>
            <w:r>
              <w:t>8.2.1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723265" cy="262255"/>
                  <wp:effectExtent l="0" t="0" r="0" b="0"/>
                  <wp:docPr id="14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 w:val="restart"/>
            <w:vAlign w:val="center"/>
          </w:tcPr>
          <w:p w:rsidR="00ED5343" w:rsidRDefault="00ED5343">
            <w:pPr>
              <w:pStyle w:val="ConsPlusNormal"/>
            </w:pPr>
            <w:r>
              <w:t>средства коммерческого учета электрической энергии (мощности) трехфазные прямого включения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49275,47</w:t>
            </w:r>
          </w:p>
        </w:tc>
      </w:tr>
      <w:tr w:rsidR="00ED5343">
        <w:tc>
          <w:tcPr>
            <w:tcW w:w="1644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13715" cy="262255"/>
                  <wp:effectExtent l="0" t="0" r="0" b="0"/>
                  <wp:docPr id="14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71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558229,60</w:t>
            </w:r>
          </w:p>
        </w:tc>
      </w:tr>
      <w:tr w:rsidR="00ED5343">
        <w:tc>
          <w:tcPr>
            <w:tcW w:w="1644" w:type="dxa"/>
            <w:vMerge w:val="restart"/>
          </w:tcPr>
          <w:p w:rsidR="00ED5343" w:rsidRDefault="00ED5343">
            <w:pPr>
              <w:pStyle w:val="ConsPlusNormal"/>
              <w:jc w:val="center"/>
            </w:pPr>
            <w:r>
              <w:t>8.2.2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723265" cy="262255"/>
                  <wp:effectExtent l="0" t="0" r="0" b="0"/>
                  <wp:docPr id="14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 w:val="restart"/>
          </w:tcPr>
          <w:p w:rsidR="00ED5343" w:rsidRDefault="00ED5343">
            <w:pPr>
              <w:pStyle w:val="ConsPlusNormal"/>
            </w:pPr>
            <w:r>
              <w:t xml:space="preserve">средства коммерческого учета электрической энергии (мощности) трехфазные </w:t>
            </w:r>
            <w:proofErr w:type="spellStart"/>
            <w:r>
              <w:t>полукосвенного</w:t>
            </w:r>
            <w:proofErr w:type="spellEnd"/>
            <w:r>
              <w:t xml:space="preserve"> включения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90254,77</w:t>
            </w:r>
          </w:p>
        </w:tc>
      </w:tr>
      <w:tr w:rsidR="00ED5343">
        <w:tc>
          <w:tcPr>
            <w:tcW w:w="1644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13715" cy="262255"/>
                  <wp:effectExtent l="0" t="0" r="0" b="0"/>
                  <wp:docPr id="15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71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99396,90</w:t>
            </w:r>
          </w:p>
        </w:tc>
      </w:tr>
      <w:tr w:rsidR="00ED5343">
        <w:tc>
          <w:tcPr>
            <w:tcW w:w="1644" w:type="dxa"/>
            <w:vMerge w:val="restart"/>
          </w:tcPr>
          <w:p w:rsidR="00ED5343" w:rsidRDefault="00ED5343">
            <w:pPr>
              <w:pStyle w:val="ConsPlusNormal"/>
              <w:jc w:val="center"/>
            </w:pPr>
            <w:r>
              <w:t>8.2.3</w:t>
            </w: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513715" cy="262255"/>
                  <wp:effectExtent l="0" t="0" r="0" b="0"/>
                  <wp:docPr id="15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71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 w:val="restart"/>
          </w:tcPr>
          <w:p w:rsidR="00ED5343" w:rsidRDefault="00ED5343">
            <w:pPr>
              <w:pStyle w:val="ConsPlusNormal"/>
            </w:pPr>
            <w:r>
              <w:t>средства коммерческого учета электрической энергии (мощности) трехфазные косвенного включения</w:t>
            </w: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197471,49</w:t>
            </w:r>
          </w:p>
        </w:tc>
      </w:tr>
      <w:tr w:rsidR="00ED5343">
        <w:tc>
          <w:tcPr>
            <w:tcW w:w="1644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871" w:type="dxa"/>
          </w:tcPr>
          <w:p w:rsidR="00ED5343" w:rsidRDefault="00ED5343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408940" cy="262255"/>
                  <wp:effectExtent l="0" t="0" r="0" b="0"/>
                  <wp:docPr id="15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94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Merge/>
          </w:tcPr>
          <w:p w:rsidR="00ED5343" w:rsidRDefault="00ED5343">
            <w:pPr>
              <w:pStyle w:val="ConsPlusNormal"/>
            </w:pPr>
          </w:p>
        </w:tc>
        <w:tc>
          <w:tcPr>
            <w:tcW w:w="1701" w:type="dxa"/>
          </w:tcPr>
          <w:p w:rsidR="00ED5343" w:rsidRDefault="00ED5343">
            <w:pPr>
              <w:pStyle w:val="ConsPlusNormal"/>
              <w:jc w:val="center"/>
            </w:pPr>
            <w:r>
              <w:t>2457090,36</w:t>
            </w:r>
          </w:p>
        </w:tc>
      </w:tr>
    </w:tbl>
    <w:p w:rsidR="00ED5343" w:rsidRDefault="00ED5343">
      <w:pPr>
        <w:pStyle w:val="ConsPlusNormal"/>
        <w:jc w:val="both"/>
      </w:pPr>
    </w:p>
    <w:p w:rsidR="00ED5343" w:rsidRDefault="00ED5343">
      <w:pPr>
        <w:pStyle w:val="ConsPlusNormal"/>
        <w:ind w:firstLine="540"/>
        <w:jc w:val="both"/>
      </w:pPr>
      <w:r>
        <w:t>Примечание:</w:t>
      </w:r>
    </w:p>
    <w:p w:rsidR="00ED5343" w:rsidRDefault="00ED5343">
      <w:pPr>
        <w:pStyle w:val="ConsPlusNormal"/>
        <w:spacing w:before="220"/>
        <w:ind w:firstLine="540"/>
        <w:jc w:val="both"/>
      </w:pPr>
      <w:r>
        <w:t>Ставки применяются в зависимости от действующей в сетевой организации системы налогообложения.</w:t>
      </w:r>
    </w:p>
    <w:p w:rsidR="00ED5343" w:rsidRDefault="00ED5343">
      <w:pPr>
        <w:pStyle w:val="ConsPlusNormal"/>
        <w:spacing w:before="220"/>
        <w:ind w:firstLine="540"/>
        <w:jc w:val="both"/>
      </w:pPr>
      <w:r>
        <w:t xml:space="preserve">Для Заявителей, осуществляющих технологическое присоединение своих </w:t>
      </w:r>
      <w:proofErr w:type="spellStart"/>
      <w:r>
        <w:t>энергопринимающих</w:t>
      </w:r>
      <w:proofErr w:type="spellEnd"/>
      <w:r>
        <w:t xml:space="preserve"> устройств максимальной мощностью не более 150 кВт (с учетом мощности ранее присоединенных в данной точке присоединения </w:t>
      </w:r>
      <w:proofErr w:type="spellStart"/>
      <w:r>
        <w:t>энергопринимающих</w:t>
      </w:r>
      <w:proofErr w:type="spellEnd"/>
      <w:r>
        <w:t xml:space="preserve"> устройств), стандартизированные тарифные </w:t>
      </w:r>
      <w:proofErr w:type="gramStart"/>
      <w:r>
        <w:t xml:space="preserve">ставки </w:t>
      </w:r>
      <w:r>
        <w:rPr>
          <w:noProof/>
          <w:position w:val="-11"/>
        </w:rPr>
        <w:drawing>
          <wp:inline distT="0" distB="0" distL="0" distR="0">
            <wp:extent cx="5584825" cy="283210"/>
            <wp:effectExtent l="0" t="0" r="0" b="0"/>
            <wp:docPr id="15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825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рассчитываются</w:t>
      </w:r>
      <w:proofErr w:type="gramEnd"/>
      <w:r>
        <w:t xml:space="preserve"> по следующим формулам:</w:t>
      </w:r>
    </w:p>
    <w:p w:rsidR="00ED5343" w:rsidRDefault="00ED5343">
      <w:pPr>
        <w:pStyle w:val="ConsPlusNormal"/>
        <w:jc w:val="both"/>
      </w:pPr>
    </w:p>
    <w:p w:rsidR="00ED5343" w:rsidRDefault="00ED5343">
      <w:pPr>
        <w:pStyle w:val="ConsPlusNormal"/>
        <w:jc w:val="center"/>
      </w:pPr>
      <w:r>
        <w:rPr>
          <w:noProof/>
          <w:position w:val="-11"/>
        </w:rPr>
        <w:drawing>
          <wp:inline distT="0" distB="0" distL="0" distR="0">
            <wp:extent cx="1173480" cy="283210"/>
            <wp:effectExtent l="0" t="0" r="0" b="0"/>
            <wp:docPr id="15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343" w:rsidRDefault="00ED5343">
      <w:pPr>
        <w:pStyle w:val="ConsPlusNormal"/>
        <w:jc w:val="both"/>
      </w:pPr>
    </w:p>
    <w:p w:rsidR="00ED5343" w:rsidRDefault="00ED5343">
      <w:pPr>
        <w:pStyle w:val="ConsPlusNormal"/>
        <w:jc w:val="center"/>
      </w:pPr>
      <w:r>
        <w:rPr>
          <w:noProof/>
          <w:position w:val="-11"/>
        </w:rPr>
        <w:drawing>
          <wp:inline distT="0" distB="0" distL="0" distR="0">
            <wp:extent cx="1173480" cy="283210"/>
            <wp:effectExtent l="0" t="0" r="0" b="0"/>
            <wp:docPr id="15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343" w:rsidRDefault="00ED5343">
      <w:pPr>
        <w:pStyle w:val="ConsPlusNormal"/>
        <w:jc w:val="both"/>
      </w:pPr>
    </w:p>
    <w:p w:rsidR="00ED5343" w:rsidRDefault="00ED5343">
      <w:pPr>
        <w:pStyle w:val="ConsPlusNormal"/>
        <w:jc w:val="center"/>
      </w:pPr>
      <w:r>
        <w:rPr>
          <w:noProof/>
          <w:position w:val="-11"/>
        </w:rPr>
        <w:drawing>
          <wp:inline distT="0" distB="0" distL="0" distR="0">
            <wp:extent cx="1173480" cy="283210"/>
            <wp:effectExtent l="0" t="0" r="0" b="0"/>
            <wp:docPr id="15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343" w:rsidRDefault="00ED5343">
      <w:pPr>
        <w:pStyle w:val="ConsPlusNormal"/>
        <w:jc w:val="both"/>
      </w:pPr>
    </w:p>
    <w:p w:rsidR="00ED5343" w:rsidRDefault="00ED5343">
      <w:pPr>
        <w:pStyle w:val="ConsPlusNormal"/>
        <w:jc w:val="center"/>
      </w:pPr>
      <w:r>
        <w:rPr>
          <w:noProof/>
          <w:position w:val="-11"/>
        </w:rPr>
        <w:drawing>
          <wp:inline distT="0" distB="0" distL="0" distR="0">
            <wp:extent cx="1173480" cy="283210"/>
            <wp:effectExtent l="0" t="0" r="0" b="0"/>
            <wp:docPr id="15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343" w:rsidRDefault="00ED5343">
      <w:pPr>
        <w:pStyle w:val="ConsPlusNormal"/>
        <w:jc w:val="both"/>
      </w:pPr>
    </w:p>
    <w:p w:rsidR="00ED5343" w:rsidRDefault="00ED5343">
      <w:pPr>
        <w:pStyle w:val="ConsPlusNormal"/>
        <w:jc w:val="center"/>
      </w:pPr>
      <w:r>
        <w:rPr>
          <w:noProof/>
          <w:position w:val="-11"/>
        </w:rPr>
        <w:drawing>
          <wp:inline distT="0" distB="0" distL="0" distR="0">
            <wp:extent cx="1173480" cy="283210"/>
            <wp:effectExtent l="0" t="0" r="0" b="0"/>
            <wp:docPr id="15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343" w:rsidRDefault="00ED5343">
      <w:pPr>
        <w:pStyle w:val="ConsPlusNormal"/>
        <w:jc w:val="both"/>
      </w:pPr>
    </w:p>
    <w:p w:rsidR="00ED5343" w:rsidRDefault="00ED5343">
      <w:pPr>
        <w:pStyle w:val="ConsPlusNormal"/>
        <w:jc w:val="center"/>
      </w:pPr>
      <w:r>
        <w:rPr>
          <w:noProof/>
          <w:position w:val="-11"/>
        </w:rPr>
        <w:drawing>
          <wp:inline distT="0" distB="0" distL="0" distR="0">
            <wp:extent cx="1173480" cy="283210"/>
            <wp:effectExtent l="0" t="0" r="0" b="0"/>
            <wp:docPr id="15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343" w:rsidRDefault="00ED5343">
      <w:pPr>
        <w:pStyle w:val="ConsPlusNormal"/>
        <w:jc w:val="both"/>
      </w:pPr>
    </w:p>
    <w:p w:rsidR="00ED5343" w:rsidRDefault="00ED5343">
      <w:pPr>
        <w:pStyle w:val="ConsPlusNormal"/>
        <w:ind w:firstLine="540"/>
        <w:jc w:val="both"/>
      </w:pPr>
      <w:r>
        <w:t xml:space="preserve">В отношении </w:t>
      </w:r>
      <w:proofErr w:type="spellStart"/>
      <w:r>
        <w:t>энергопринимающих</w:t>
      </w:r>
      <w:proofErr w:type="spellEnd"/>
      <w:r>
        <w:t xml:space="preserve"> устройств Заявителей, указанных в </w:t>
      </w:r>
      <w:hyperlink r:id="rId182">
        <w:r>
          <w:rPr>
            <w:color w:val="0000FF"/>
          </w:rPr>
          <w:t>пункте 12(1)</w:t>
        </w:r>
      </w:hyperlink>
      <w:r>
        <w:t xml:space="preserve"> Правил технологического присоединения, присоединяемых по третьей категории надежности (по одному источнику энергоснабжения) к объектам электросетевого хозяйства сетевой организации на уровне напряжения 0,4 </w:t>
      </w:r>
      <w:proofErr w:type="spellStart"/>
      <w:r>
        <w:t>кВ</w:t>
      </w:r>
      <w:proofErr w:type="spellEnd"/>
      <w:r>
        <w:t xml:space="preserve"> и ниже, при условии, что расстояние от этих </w:t>
      </w:r>
      <w:proofErr w:type="spellStart"/>
      <w:r>
        <w:t>энергопринимающих</w:t>
      </w:r>
      <w:proofErr w:type="spellEnd"/>
      <w:r>
        <w:t xml:space="preserve"> устройств до </w:t>
      </w:r>
      <w:r>
        <w:lastRenderedPageBreak/>
        <w:t xml:space="preserve">ближайшего объекта электрической сети необходимого заявителю класса напряжения составляет не более 200 метров в городах и поселках городского типа и не более 300 метров в сельской местности, в состав платы за технологическое присоединение </w:t>
      </w:r>
      <w:proofErr w:type="spellStart"/>
      <w:r>
        <w:t>энергопринимающих</w:t>
      </w:r>
      <w:proofErr w:type="spellEnd"/>
      <w:r>
        <w:t xml:space="preserve"> устройств не включаются расходы, связанные со строительством объектов электросетевого хозяйства - от существующих объектов электросетевого хозяйства до присоединяемых </w:t>
      </w:r>
      <w:proofErr w:type="spellStart"/>
      <w:r>
        <w:t>энергопринимающих</w:t>
      </w:r>
      <w:proofErr w:type="spellEnd"/>
      <w:r>
        <w:t xml:space="preserve"> устройств и (или) объектов электроэнергетики.</w:t>
      </w:r>
    </w:p>
    <w:p w:rsidR="00ED5343" w:rsidRDefault="00ED5343">
      <w:pPr>
        <w:pStyle w:val="ConsPlusNormal"/>
        <w:spacing w:before="220"/>
        <w:ind w:firstLine="540"/>
        <w:jc w:val="both"/>
      </w:pPr>
      <w:r>
        <w:t xml:space="preserve">Положения о размере платы в отношении данных заявителей не применяются в случаях, перечисленных в </w:t>
      </w:r>
      <w:hyperlink r:id="rId183">
        <w:r>
          <w:rPr>
            <w:color w:val="0000FF"/>
          </w:rPr>
          <w:t>абзацах 30</w:t>
        </w:r>
      </w:hyperlink>
      <w:r>
        <w:t xml:space="preserve"> - </w:t>
      </w:r>
      <w:hyperlink r:id="rId184">
        <w:r>
          <w:rPr>
            <w:color w:val="0000FF"/>
          </w:rPr>
          <w:t>33 пункта 17</w:t>
        </w:r>
      </w:hyperlink>
      <w:r>
        <w:t xml:space="preserve"> Правил технологического присоединения </w:t>
      </w:r>
      <w:proofErr w:type="spellStart"/>
      <w:r>
        <w:t>энергопринимающих</w:t>
      </w:r>
      <w:proofErr w:type="spellEnd"/>
      <w: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утвержденных постановлением Правительства Российской Федерации от 27 декабря 2004 года N 861.</w:t>
      </w:r>
    </w:p>
    <w:p w:rsidR="00ED5343" w:rsidRDefault="00ED5343">
      <w:pPr>
        <w:pStyle w:val="ConsPlusNormal"/>
        <w:jc w:val="both"/>
      </w:pPr>
    </w:p>
    <w:p w:rsidR="00ED5343" w:rsidRDefault="00ED5343">
      <w:pPr>
        <w:pStyle w:val="ConsPlusNormal"/>
        <w:jc w:val="both"/>
      </w:pPr>
    </w:p>
    <w:p w:rsidR="00ED5343" w:rsidRDefault="00ED5343">
      <w:pPr>
        <w:pStyle w:val="ConsPlusNormal"/>
        <w:jc w:val="both"/>
      </w:pPr>
    </w:p>
    <w:p w:rsidR="00ED5343" w:rsidRDefault="00ED5343">
      <w:pPr>
        <w:pStyle w:val="ConsPlusNormal"/>
        <w:jc w:val="both"/>
      </w:pPr>
    </w:p>
    <w:p w:rsidR="00ED5343" w:rsidRDefault="00ED5343">
      <w:pPr>
        <w:pStyle w:val="ConsPlusNormal"/>
        <w:jc w:val="both"/>
      </w:pPr>
    </w:p>
    <w:p w:rsidR="00ED5343" w:rsidRDefault="00ED5343">
      <w:pPr>
        <w:pStyle w:val="ConsPlusNormal"/>
        <w:jc w:val="right"/>
        <w:outlineLvl w:val="0"/>
      </w:pPr>
      <w:r>
        <w:t>Приложение N 2</w:t>
      </w:r>
    </w:p>
    <w:p w:rsidR="00ED5343" w:rsidRDefault="00ED5343">
      <w:pPr>
        <w:pStyle w:val="ConsPlusNormal"/>
        <w:jc w:val="right"/>
      </w:pPr>
      <w:r>
        <w:t>к приказу</w:t>
      </w:r>
    </w:p>
    <w:p w:rsidR="00ED5343" w:rsidRDefault="00ED5343">
      <w:pPr>
        <w:pStyle w:val="ConsPlusNormal"/>
        <w:jc w:val="right"/>
      </w:pPr>
      <w:r>
        <w:t>департамента</w:t>
      </w:r>
    </w:p>
    <w:p w:rsidR="00ED5343" w:rsidRDefault="00ED5343">
      <w:pPr>
        <w:pStyle w:val="ConsPlusNormal"/>
        <w:jc w:val="right"/>
      </w:pPr>
      <w:r>
        <w:t>Оренбургской области</w:t>
      </w:r>
    </w:p>
    <w:p w:rsidR="00ED5343" w:rsidRDefault="00ED5343">
      <w:pPr>
        <w:pStyle w:val="ConsPlusNormal"/>
        <w:jc w:val="right"/>
      </w:pPr>
      <w:r>
        <w:t>по ценам и регулированию тарифов</w:t>
      </w:r>
    </w:p>
    <w:p w:rsidR="00ED5343" w:rsidRDefault="00ED5343">
      <w:pPr>
        <w:pStyle w:val="ConsPlusNormal"/>
        <w:jc w:val="right"/>
      </w:pPr>
      <w:r>
        <w:t>от 28 ноября 2025 г. N 96-э/э</w:t>
      </w:r>
    </w:p>
    <w:p w:rsidR="00ED5343" w:rsidRDefault="00ED5343">
      <w:pPr>
        <w:pStyle w:val="ConsPlusNormal"/>
        <w:jc w:val="both"/>
      </w:pPr>
    </w:p>
    <w:p w:rsidR="00ED5343" w:rsidRDefault="00ED5343">
      <w:pPr>
        <w:pStyle w:val="ConsPlusTitle"/>
        <w:jc w:val="center"/>
      </w:pPr>
      <w:bookmarkStart w:id="5" w:name="P660"/>
      <w:bookmarkEnd w:id="5"/>
      <w:r>
        <w:t>Формулы</w:t>
      </w:r>
    </w:p>
    <w:p w:rsidR="00ED5343" w:rsidRDefault="00ED5343">
      <w:pPr>
        <w:pStyle w:val="ConsPlusTitle"/>
        <w:jc w:val="center"/>
      </w:pPr>
      <w:r>
        <w:t>платы за технологическое присоединение к электрическим сетям</w:t>
      </w:r>
    </w:p>
    <w:p w:rsidR="00ED5343" w:rsidRDefault="00ED5343">
      <w:pPr>
        <w:pStyle w:val="ConsPlusTitle"/>
        <w:jc w:val="center"/>
      </w:pPr>
      <w:r>
        <w:t>территориальных сетевых организаций Оренбургской области</w:t>
      </w:r>
    </w:p>
    <w:p w:rsidR="00ED5343" w:rsidRDefault="00ED5343">
      <w:pPr>
        <w:pStyle w:val="ConsPlusTitle"/>
        <w:jc w:val="center"/>
      </w:pPr>
      <w:r>
        <w:t>на 2025 год</w:t>
      </w:r>
    </w:p>
    <w:p w:rsidR="00ED5343" w:rsidRDefault="00ED5343">
      <w:pPr>
        <w:pStyle w:val="ConsPlusNormal"/>
        <w:jc w:val="both"/>
      </w:pPr>
    </w:p>
    <w:p w:rsidR="00ED5343" w:rsidRDefault="00ED5343">
      <w:pPr>
        <w:pStyle w:val="ConsPlusNormal"/>
        <w:ind w:firstLine="540"/>
        <w:jc w:val="both"/>
      </w:pPr>
      <w:r>
        <w:t xml:space="preserve">Плата за технологическое присоединение в виде формулы определяется с применением стандартизированных тарифных ставок исходя из способа технологического присоединения к электрическим сетям сетевой организации и реализации соответствующих мероприятий, предусмотренных </w:t>
      </w:r>
      <w:hyperlink r:id="rId185">
        <w:r>
          <w:rPr>
            <w:color w:val="0000FF"/>
          </w:rPr>
          <w:t>подпунктом "б" пункта 16</w:t>
        </w:r>
      </w:hyperlink>
      <w:r>
        <w:t xml:space="preserve"> Методических указаний, следующим образом:</w:t>
      </w:r>
    </w:p>
    <w:p w:rsidR="00ED5343" w:rsidRDefault="00ED5343">
      <w:pPr>
        <w:pStyle w:val="ConsPlusNormal"/>
        <w:spacing w:before="220"/>
        <w:ind w:firstLine="540"/>
        <w:jc w:val="both"/>
      </w:pPr>
      <w:bookmarkStart w:id="6" w:name="P666"/>
      <w:bookmarkEnd w:id="6"/>
      <w:r>
        <w:t xml:space="preserve">а) если отсутствует необходимость реализации мероприятий "последней мили", то формула платы определяется как сумма стандартизированной тарифной ставки на покрытие расходов на технологическое присоединение </w:t>
      </w:r>
      <w:proofErr w:type="spellStart"/>
      <w:r>
        <w:t>энергопринимающих</w:t>
      </w:r>
      <w:proofErr w:type="spellEnd"/>
      <w:r>
        <w:t xml:space="preserve"> устройств потребителей электрической энергии, объектов электросетевого хозяйства, принадлежащих сетевым организациям и иным лицам, по мероприятиям, указанным в </w:t>
      </w:r>
      <w:hyperlink r:id="rId186">
        <w:r>
          <w:rPr>
            <w:color w:val="0000FF"/>
          </w:rPr>
          <w:t>пункте 16</w:t>
        </w:r>
      </w:hyperlink>
      <w:r>
        <w:t xml:space="preserve"> Методических указаний (кроме </w:t>
      </w:r>
      <w:hyperlink r:id="rId187">
        <w:r>
          <w:rPr>
            <w:color w:val="0000FF"/>
          </w:rPr>
          <w:t>подпункта "б"</w:t>
        </w:r>
      </w:hyperlink>
      <w:r>
        <w:t>), С</w:t>
      </w:r>
      <w:r>
        <w:rPr>
          <w:vertAlign w:val="subscript"/>
        </w:rPr>
        <w:t>1</w:t>
      </w:r>
      <w:r>
        <w:t>, и произведения стандартизированной тарифной ставки на покрытие расходов сетевой организации на обеспечение средствами коммерческого учета электрической энергии (мощности) и количества точек учета, С</w:t>
      </w:r>
      <w:r>
        <w:rPr>
          <w:vertAlign w:val="subscript"/>
        </w:rPr>
        <w:t>8</w:t>
      </w:r>
      <w:r>
        <w:t>;</w:t>
      </w:r>
    </w:p>
    <w:p w:rsidR="00ED5343" w:rsidRDefault="00ED5343">
      <w:pPr>
        <w:pStyle w:val="ConsPlusNormal"/>
        <w:jc w:val="both"/>
      </w:pPr>
    </w:p>
    <w:p w:rsidR="00ED5343" w:rsidRDefault="00ED5343">
      <w:pPr>
        <w:pStyle w:val="ConsPlusNormal"/>
        <w:jc w:val="center"/>
      </w:pPr>
      <w:r>
        <w:rPr>
          <w:noProof/>
          <w:position w:val="-9"/>
        </w:rPr>
        <w:drawing>
          <wp:inline distT="0" distB="0" distL="0" distR="0">
            <wp:extent cx="1771015" cy="262255"/>
            <wp:effectExtent l="0" t="0" r="0" b="0"/>
            <wp:docPr id="16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01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343" w:rsidRDefault="00ED5343">
      <w:pPr>
        <w:pStyle w:val="ConsPlusNormal"/>
        <w:jc w:val="both"/>
      </w:pPr>
    </w:p>
    <w:p w:rsidR="00ED5343" w:rsidRDefault="00ED5343">
      <w:pPr>
        <w:pStyle w:val="ConsPlusNormal"/>
        <w:ind w:firstLine="540"/>
        <w:jc w:val="both"/>
      </w:pPr>
      <w:bookmarkStart w:id="7" w:name="P670"/>
      <w:bookmarkEnd w:id="7"/>
      <w:r>
        <w:t xml:space="preserve">б) если при технологическом присоединении согласно техническим условиям предусматривается мероприятие "последней мили" по прокладке воздушных и (или) кабельных линий, то формула платы определяется как сумма расходов, определенных в соответствии с </w:t>
      </w:r>
      <w:hyperlink w:anchor="P666">
        <w:r>
          <w:rPr>
            <w:color w:val="0000FF"/>
          </w:rPr>
          <w:t>подпунктом "а"</w:t>
        </w:r>
      </w:hyperlink>
      <w:r>
        <w:t xml:space="preserve"> настоящего пункта, и произведения стандартизированной тарифной ставки на покрытие расходов сетевой организации на строительство воздушных (С</w:t>
      </w:r>
      <w:r>
        <w:rPr>
          <w:vertAlign w:val="subscript"/>
        </w:rPr>
        <w:t>2</w:t>
      </w:r>
      <w:r>
        <w:t>) и (или) кабельных (С</w:t>
      </w:r>
      <w:r>
        <w:rPr>
          <w:vertAlign w:val="subscript"/>
        </w:rPr>
        <w:t>3</w:t>
      </w:r>
      <w:r>
        <w:t>) линий электропередачи на i-ом уровне напряжения и суммарной протяженности воздушных и (или) кабельных линий (</w:t>
      </w:r>
      <w:proofErr w:type="spellStart"/>
      <w:r>
        <w:t>L</w:t>
      </w:r>
      <w:r>
        <w:rPr>
          <w:vertAlign w:val="subscript"/>
        </w:rPr>
        <w:t>i</w:t>
      </w:r>
      <w:proofErr w:type="spellEnd"/>
      <w:r>
        <w:t>), строительство которых предусмотрено согласно выданным техническим условиям для технологического присоединения Заявителя;</w:t>
      </w:r>
    </w:p>
    <w:p w:rsidR="00ED5343" w:rsidRDefault="00ED5343">
      <w:pPr>
        <w:pStyle w:val="ConsPlusNormal"/>
        <w:jc w:val="both"/>
      </w:pPr>
    </w:p>
    <w:p w:rsidR="00ED5343" w:rsidRDefault="00ED5343">
      <w:pPr>
        <w:pStyle w:val="ConsPlusNormal"/>
        <w:jc w:val="center"/>
      </w:pPr>
      <w:r>
        <w:rPr>
          <w:noProof/>
          <w:position w:val="-12"/>
        </w:rPr>
        <w:drawing>
          <wp:inline distT="0" distB="0" distL="0" distR="0">
            <wp:extent cx="3939540" cy="293370"/>
            <wp:effectExtent l="0" t="0" r="0" b="0"/>
            <wp:docPr id="16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9540" cy="29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343" w:rsidRDefault="00ED5343">
      <w:pPr>
        <w:pStyle w:val="ConsPlusNormal"/>
        <w:jc w:val="both"/>
      </w:pPr>
    </w:p>
    <w:p w:rsidR="00ED5343" w:rsidRDefault="00ED5343">
      <w:pPr>
        <w:pStyle w:val="ConsPlusNormal"/>
        <w:ind w:firstLine="540"/>
        <w:jc w:val="both"/>
      </w:pPr>
      <w:r>
        <w:t>в) если при технологическом присоединении согласно техническим условиям предусматриваются мероприятия "последней мили" по строительству пунктов секционирования (</w:t>
      </w:r>
      <w:proofErr w:type="spellStart"/>
      <w:r>
        <w:t>реклоузеров</w:t>
      </w:r>
      <w:proofErr w:type="spellEnd"/>
      <w:r>
        <w:t xml:space="preserve">, распределительных пунктов, переключательных пунктов), трансформаторных подстанций (ТП), за исключением распределительных трансформаторных подстанций (РТП) с уровнем напряжения до 35 </w:t>
      </w:r>
      <w:proofErr w:type="spellStart"/>
      <w:r>
        <w:t>кВ</w:t>
      </w:r>
      <w:proofErr w:type="spellEnd"/>
      <w:r>
        <w:t xml:space="preserve"> и на строительство центров питания, подстанций уровнем напряжения 35 </w:t>
      </w:r>
      <w:proofErr w:type="spellStart"/>
      <w:r>
        <w:t>кВ</w:t>
      </w:r>
      <w:proofErr w:type="spellEnd"/>
      <w:r>
        <w:t xml:space="preserve"> и выше (ПС), то формула платы определяется как сумма расходов, определенных в соответствии с </w:t>
      </w:r>
      <w:hyperlink w:anchor="P670">
        <w:r>
          <w:rPr>
            <w:color w:val="0000FF"/>
          </w:rPr>
          <w:t>подпунктом "б"</w:t>
        </w:r>
      </w:hyperlink>
      <w:r>
        <w:t xml:space="preserve"> настоящего пункта, произведения ставки С</w:t>
      </w:r>
      <w:r>
        <w:rPr>
          <w:vertAlign w:val="subscript"/>
        </w:rPr>
        <w:t>4</w:t>
      </w:r>
      <w:r>
        <w:t xml:space="preserve"> и количества пунктов секционирования, и произведения ставок С</w:t>
      </w:r>
      <w:r>
        <w:rPr>
          <w:vertAlign w:val="subscript"/>
        </w:rPr>
        <w:t>5</w:t>
      </w:r>
      <w:r>
        <w:t>, С</w:t>
      </w:r>
      <w:r>
        <w:rPr>
          <w:vertAlign w:val="subscript"/>
        </w:rPr>
        <w:t>6</w:t>
      </w:r>
      <w:r>
        <w:t>, С</w:t>
      </w:r>
      <w:r>
        <w:rPr>
          <w:vertAlign w:val="subscript"/>
        </w:rPr>
        <w:t>7</w:t>
      </w:r>
      <w:r>
        <w:t xml:space="preserve"> и объема максимальной мощности присоединяемых Устройств (</w:t>
      </w:r>
      <w:proofErr w:type="spellStart"/>
      <w:r>
        <w:t>N</w:t>
      </w:r>
      <w:r>
        <w:rPr>
          <w:vertAlign w:val="subscript"/>
        </w:rPr>
        <w:t>i</w:t>
      </w:r>
      <w:proofErr w:type="spellEnd"/>
      <w:r>
        <w:t>), указанного Заявителем в заявке на технологическое присоединение;</w:t>
      </w:r>
    </w:p>
    <w:p w:rsidR="00ED5343" w:rsidRDefault="00ED5343">
      <w:pPr>
        <w:pStyle w:val="ConsPlusNormal"/>
        <w:jc w:val="both"/>
      </w:pPr>
    </w:p>
    <w:p w:rsidR="00ED5343" w:rsidRDefault="00ED5343">
      <w:pPr>
        <w:pStyle w:val="ConsPlusNormal"/>
        <w:jc w:val="center"/>
      </w:pPr>
      <w:r>
        <w:rPr>
          <w:noProof/>
          <w:position w:val="-35"/>
        </w:rPr>
        <w:drawing>
          <wp:inline distT="0" distB="0" distL="0" distR="0">
            <wp:extent cx="4442460" cy="586740"/>
            <wp:effectExtent l="0" t="0" r="0" b="0"/>
            <wp:docPr id="16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246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343" w:rsidRDefault="00ED5343">
      <w:pPr>
        <w:pStyle w:val="ConsPlusNormal"/>
        <w:jc w:val="both"/>
      </w:pPr>
    </w:p>
    <w:p w:rsidR="00ED5343" w:rsidRDefault="00ED5343">
      <w:pPr>
        <w:pStyle w:val="ConsPlusNormal"/>
        <w:ind w:firstLine="540"/>
        <w:jc w:val="both"/>
      </w:pPr>
      <w:r>
        <w:t>г) если при технологическом присоединении согласно техническим условиям срок выполнения мероприятий по технологическому присоединению предусмотрен на период два года, то стоимость мероприятий, учитываемых в плате, рассчитанной в год подачи заявки, индексируется следующим образом:</w:t>
      </w:r>
    </w:p>
    <w:p w:rsidR="00ED5343" w:rsidRDefault="00ED5343">
      <w:pPr>
        <w:pStyle w:val="ConsPlusNormal"/>
        <w:spacing w:before="220"/>
        <w:ind w:firstLine="540"/>
        <w:jc w:val="both"/>
      </w:pPr>
      <w:r>
        <w:t>- 50 % стоимости мероприятий, предусмотренных техническими условиями, определяется в ценах года, соответствующего году утверждения платы;</w:t>
      </w:r>
    </w:p>
    <w:p w:rsidR="00ED5343" w:rsidRDefault="00ED5343">
      <w:pPr>
        <w:pStyle w:val="ConsPlusNormal"/>
        <w:spacing w:before="220"/>
        <w:ind w:firstLine="540"/>
        <w:jc w:val="both"/>
      </w:pPr>
      <w:r>
        <w:t xml:space="preserve">- 50 % стоимости мероприятий, предусмотренных техническими условиями, умножается на прогнозный индекс цен производителей по подразделу "Строительство" раздела "Капитальные вложения (инвестиции)" на год, следующий за годом утверждения платы, публикуемый в соответствии со </w:t>
      </w:r>
      <w:hyperlink r:id="rId191">
        <w:r>
          <w:rPr>
            <w:color w:val="0000FF"/>
          </w:rPr>
          <w:t>вторым предложением абзаца восьмого пункта 87</w:t>
        </w:r>
      </w:hyperlink>
      <w:r>
        <w:t xml:space="preserve"> Основ ценообразования (при отсутствии данного индекса используется индекс потребительских цен);</w:t>
      </w:r>
    </w:p>
    <w:p w:rsidR="00ED5343" w:rsidRDefault="00ED5343">
      <w:pPr>
        <w:pStyle w:val="ConsPlusNormal"/>
        <w:spacing w:before="220"/>
        <w:ind w:firstLine="540"/>
        <w:jc w:val="both"/>
      </w:pPr>
      <w:r>
        <w:t xml:space="preserve">д) если при технологическом присоединении по инициативе (обращению) Заявителя, максимальная мощность </w:t>
      </w:r>
      <w:proofErr w:type="spellStart"/>
      <w:r>
        <w:t>энергопринимающих</w:t>
      </w:r>
      <w:proofErr w:type="spellEnd"/>
      <w:r>
        <w:t xml:space="preserve"> устройств которого составляет не менее 670 кВт, установлены сроки выполнения мероприятий по технологическому присоединению более двух лет (но не более четырех лет), то стоимость мероприятий, учитываемых в плате, рассчитанной в год подачи заявки, индексируется следующим образом:</w:t>
      </w:r>
    </w:p>
    <w:p w:rsidR="00ED5343" w:rsidRDefault="00ED5343">
      <w:pPr>
        <w:pStyle w:val="ConsPlusNormal"/>
        <w:spacing w:before="220"/>
        <w:ind w:firstLine="540"/>
        <w:jc w:val="both"/>
      </w:pPr>
      <w:r>
        <w:t xml:space="preserve">- 50 % стоимости мероприятий, предусмотренных техническими условиями, умножается на произведение прогнозных индексов цен производителей по подразделу "Строительство" раздела "Капитальные вложения (инвестиции)", публикуемых в соответствии со </w:t>
      </w:r>
      <w:hyperlink r:id="rId192">
        <w:r>
          <w:rPr>
            <w:color w:val="0000FF"/>
          </w:rPr>
          <w:t>вторым предложением абзаца восьмого пункта 87</w:t>
        </w:r>
      </w:hyperlink>
      <w:r>
        <w:t xml:space="preserve"> Основ ценообразования на соответствующий год (при отсутствии данного индекса используется индекс потребительских цен на соответствующий год) за половину периода, указанного в технических условиях, начиная с года, следующего за годом утверждения платы;</w:t>
      </w:r>
    </w:p>
    <w:p w:rsidR="00ED5343" w:rsidRDefault="00ED5343">
      <w:pPr>
        <w:pStyle w:val="ConsPlusNormal"/>
        <w:spacing w:before="220"/>
        <w:ind w:firstLine="540"/>
        <w:jc w:val="both"/>
      </w:pPr>
      <w:r>
        <w:t xml:space="preserve">- 50 % стоимости мероприятий, предусмотренных техническими условиями, умножается на произведение прогнозных индексов цен производителей по подразделу "Строительство" раздела "Капитальные вложения (инвестиции)", публикуемых в соответствии со </w:t>
      </w:r>
      <w:hyperlink r:id="rId193">
        <w:r>
          <w:rPr>
            <w:color w:val="0000FF"/>
          </w:rPr>
          <w:t>вторым предложением абзаца восьмого пункта 87</w:t>
        </w:r>
      </w:hyperlink>
      <w:r>
        <w:t xml:space="preserve"> Основ ценообразования на соответствующий год (при отсутствии данного индекса используется индекс потребительских цен на соответствующий год) за период, указанный в технических условиях, начиная с года, следующего за годом утверждения платы.</w:t>
      </w:r>
    </w:p>
    <w:p w:rsidR="00ED5343" w:rsidRDefault="00ED5343">
      <w:pPr>
        <w:pStyle w:val="ConsPlusNormal"/>
        <w:spacing w:before="220"/>
        <w:ind w:firstLine="540"/>
        <w:jc w:val="both"/>
      </w:pPr>
      <w:r>
        <w:t xml:space="preserve">Размер платы для каждого присоединения рассчитывается сетевой организацией в </w:t>
      </w:r>
      <w:r>
        <w:lastRenderedPageBreak/>
        <w:t>соответствии с утвержденной формулой.</w:t>
      </w:r>
    </w:p>
    <w:p w:rsidR="00ED5343" w:rsidRDefault="00ED5343">
      <w:pPr>
        <w:pStyle w:val="ConsPlusNormal"/>
        <w:spacing w:before="220"/>
        <w:ind w:firstLine="540"/>
        <w:jc w:val="both"/>
      </w:pPr>
      <w:r>
        <w:t>Стандартизированные тарифные ставки С</w:t>
      </w:r>
      <w:r>
        <w:rPr>
          <w:vertAlign w:val="subscript"/>
        </w:rPr>
        <w:t>2</w:t>
      </w:r>
      <w:r>
        <w:t xml:space="preserve"> и С</w:t>
      </w:r>
      <w:r>
        <w:rPr>
          <w:vertAlign w:val="subscript"/>
        </w:rPr>
        <w:t>3</w:t>
      </w:r>
      <w:r>
        <w:t xml:space="preserve"> применяются к протяженности линий электропередачи по трассе.</w:t>
      </w:r>
    </w:p>
    <w:p w:rsidR="00ED5343" w:rsidRDefault="00ED5343">
      <w:pPr>
        <w:pStyle w:val="ConsPlusNormal"/>
        <w:spacing w:before="220"/>
        <w:ind w:firstLine="540"/>
        <w:jc w:val="both"/>
      </w:pPr>
      <w:r>
        <w:t>Применяемые в формулах условные обозначения:</w:t>
      </w:r>
    </w:p>
    <w:p w:rsidR="00ED5343" w:rsidRDefault="00ED5343">
      <w:pPr>
        <w:pStyle w:val="ConsPlusNormal"/>
        <w:spacing w:before="220"/>
        <w:ind w:firstLine="540"/>
        <w:jc w:val="both"/>
      </w:pPr>
      <w:r>
        <w:t>С</w:t>
      </w:r>
      <w:r>
        <w:rPr>
          <w:vertAlign w:val="subscript"/>
        </w:rPr>
        <w:t>1</w:t>
      </w:r>
      <w:r>
        <w:t xml:space="preserve"> - стандартизированная тарифная ставка на покрытие расходов на технологическое присоединение </w:t>
      </w:r>
      <w:proofErr w:type="spellStart"/>
      <w:r>
        <w:t>энергопринимающих</w:t>
      </w:r>
      <w:proofErr w:type="spellEnd"/>
      <w:r>
        <w:t xml:space="preserve"> устройств потребителей электрической энергии, объектов электросетевого хозяйства, принадлежащих сетевым организациям и иным лицам, не связанных со строительством объектов электросетевого хозяйства ("последней милей"), рублей за одно присоединение.</w:t>
      </w:r>
    </w:p>
    <w:p w:rsidR="00ED5343" w:rsidRDefault="00ED5343">
      <w:pPr>
        <w:pStyle w:val="ConsPlusNormal"/>
        <w:spacing w:before="220"/>
        <w:ind w:firstLine="540"/>
        <w:jc w:val="both"/>
      </w:pPr>
      <w:r>
        <w:t>С</w:t>
      </w:r>
      <w:proofErr w:type="gramStart"/>
      <w:r>
        <w:rPr>
          <w:vertAlign w:val="subscript"/>
        </w:rPr>
        <w:t>2,i</w:t>
      </w:r>
      <w:proofErr w:type="gramEnd"/>
      <w:r>
        <w:t xml:space="preserve"> - стандартизированная тарифная ставка на покрытие расходов сетевой организации на строительство воздушных линий электропередачи на i-м уровне напряжения в расчете на 1 км линий (руб./км).</w:t>
      </w:r>
    </w:p>
    <w:p w:rsidR="00ED5343" w:rsidRDefault="00ED5343">
      <w:pPr>
        <w:pStyle w:val="ConsPlusNormal"/>
        <w:spacing w:before="220"/>
        <w:ind w:firstLine="540"/>
        <w:jc w:val="both"/>
      </w:pPr>
      <w:r>
        <w:t>С</w:t>
      </w:r>
      <w:proofErr w:type="gramStart"/>
      <w:r>
        <w:rPr>
          <w:vertAlign w:val="subscript"/>
        </w:rPr>
        <w:t>3,i</w:t>
      </w:r>
      <w:proofErr w:type="gramEnd"/>
      <w:r>
        <w:t xml:space="preserve"> - стандартизированная тарифная ставка на покрытие расходов сетевой организации на строительство кабельных линий электропередачи на i-м уровне напряжения в расчете на 1 км линий (руб./км).</w:t>
      </w:r>
    </w:p>
    <w:p w:rsidR="00ED5343" w:rsidRDefault="00ED5343">
      <w:pPr>
        <w:pStyle w:val="ConsPlusNormal"/>
        <w:spacing w:before="220"/>
        <w:ind w:firstLine="540"/>
        <w:jc w:val="both"/>
      </w:pPr>
      <w:r>
        <w:t>С</w:t>
      </w:r>
      <w:proofErr w:type="gramStart"/>
      <w:r>
        <w:rPr>
          <w:vertAlign w:val="subscript"/>
        </w:rPr>
        <w:t>4,i</w:t>
      </w:r>
      <w:proofErr w:type="gramEnd"/>
      <w:r>
        <w:t xml:space="preserve"> - стандартизированная тарифная ставка на покрытие расходов сетевой организации на строительство пунктов секционирования (</w:t>
      </w:r>
      <w:proofErr w:type="spellStart"/>
      <w:r>
        <w:t>реклоузеров</w:t>
      </w:r>
      <w:proofErr w:type="spellEnd"/>
      <w:r>
        <w:t>, распределительных пунктов, переключательных пунктов) на i-м уровне напряжения (руб./шт.).</w:t>
      </w:r>
    </w:p>
    <w:p w:rsidR="00ED5343" w:rsidRDefault="00ED5343">
      <w:pPr>
        <w:pStyle w:val="ConsPlusNormal"/>
        <w:spacing w:before="220"/>
        <w:ind w:firstLine="540"/>
        <w:jc w:val="both"/>
      </w:pPr>
      <w:r>
        <w:t>С</w:t>
      </w:r>
      <w:proofErr w:type="gramStart"/>
      <w:r>
        <w:rPr>
          <w:vertAlign w:val="subscript"/>
        </w:rPr>
        <w:t>5,i</w:t>
      </w:r>
      <w:proofErr w:type="gramEnd"/>
      <w:r>
        <w:t xml:space="preserve"> - стандартизированная тарифная ставка на покрытие расходов сетевой организации на строительство трансформаторных подстанций (ТП), за исключением распределительных трансформаторных подстанций (РТП), с уровнем напряжения до 35 </w:t>
      </w:r>
      <w:proofErr w:type="spellStart"/>
      <w:r>
        <w:t>кВ</w:t>
      </w:r>
      <w:proofErr w:type="spellEnd"/>
      <w:r>
        <w:t xml:space="preserve"> (руб./кВт).</w:t>
      </w:r>
    </w:p>
    <w:p w:rsidR="00ED5343" w:rsidRDefault="00ED5343">
      <w:pPr>
        <w:pStyle w:val="ConsPlusNormal"/>
        <w:spacing w:before="220"/>
        <w:ind w:firstLine="540"/>
        <w:jc w:val="both"/>
      </w:pPr>
      <w:r>
        <w:t>С</w:t>
      </w:r>
      <w:proofErr w:type="gramStart"/>
      <w:r>
        <w:rPr>
          <w:vertAlign w:val="subscript"/>
        </w:rPr>
        <w:t>6,i</w:t>
      </w:r>
      <w:proofErr w:type="gramEnd"/>
      <w:r>
        <w:t xml:space="preserve"> - стандартизированная тарифная ставка на покрытие расходов сетевой организации на строительство распределительных трансформаторных подстанций (РТП) с уровнем напряжения до 35 </w:t>
      </w:r>
      <w:proofErr w:type="spellStart"/>
      <w:r>
        <w:t>кВ</w:t>
      </w:r>
      <w:proofErr w:type="spellEnd"/>
      <w:r>
        <w:t xml:space="preserve"> (руб./кВт).</w:t>
      </w:r>
    </w:p>
    <w:p w:rsidR="00ED5343" w:rsidRDefault="00ED5343">
      <w:pPr>
        <w:pStyle w:val="ConsPlusNormal"/>
        <w:spacing w:before="220"/>
        <w:ind w:firstLine="540"/>
        <w:jc w:val="both"/>
      </w:pPr>
      <w:r>
        <w:t>С</w:t>
      </w:r>
      <w:proofErr w:type="gramStart"/>
      <w:r>
        <w:rPr>
          <w:vertAlign w:val="subscript"/>
        </w:rPr>
        <w:t>7,i</w:t>
      </w:r>
      <w:proofErr w:type="gramEnd"/>
      <w:r>
        <w:t xml:space="preserve"> - стандартизированная тарифная ставка на покрытие расходов сетевой организации на строительство центров питания, подстанций с уровнем напряжения 35 </w:t>
      </w:r>
      <w:proofErr w:type="spellStart"/>
      <w:r>
        <w:t>кВ</w:t>
      </w:r>
      <w:proofErr w:type="spellEnd"/>
      <w:r>
        <w:t xml:space="preserve"> и выше (ПС) (руб./кВт).</w:t>
      </w:r>
    </w:p>
    <w:p w:rsidR="00ED5343" w:rsidRDefault="00ED5343">
      <w:pPr>
        <w:pStyle w:val="ConsPlusNormal"/>
        <w:spacing w:before="220"/>
        <w:ind w:firstLine="540"/>
        <w:jc w:val="both"/>
      </w:pPr>
      <w:r>
        <w:t>С</w:t>
      </w:r>
      <w:proofErr w:type="gramStart"/>
      <w:r>
        <w:rPr>
          <w:vertAlign w:val="subscript"/>
        </w:rPr>
        <w:t>8,i</w:t>
      </w:r>
      <w:proofErr w:type="gramEnd"/>
      <w:r>
        <w:t xml:space="preserve"> - стандартизированная тарифная ставка на покрытие расходов сетевой организации на обеспечение средствами коммерческого учета электрической энергии (мощности) на i-м уровне напряжения в расчете на 1 точку учета (руб./1 точка учета).</w:t>
      </w:r>
    </w:p>
    <w:p w:rsidR="00ED5343" w:rsidRDefault="00ED5343">
      <w:pPr>
        <w:pStyle w:val="ConsPlusNormal"/>
        <w:spacing w:before="220"/>
        <w:ind w:firstLine="540"/>
        <w:jc w:val="both"/>
      </w:pPr>
      <w:r>
        <w:t>L</w:t>
      </w:r>
      <w:r>
        <w:rPr>
          <w:vertAlign w:val="subscript"/>
        </w:rPr>
        <w:t>2i</w:t>
      </w:r>
      <w:r>
        <w:t xml:space="preserve"> - суммарная протяженность воздушных линий на i-м уровне напряжения, строительство которых предусмотрено согласно выданным техническим условиям для технологического присоединения Заявителя (км).</w:t>
      </w:r>
    </w:p>
    <w:p w:rsidR="00ED5343" w:rsidRDefault="00ED5343">
      <w:pPr>
        <w:pStyle w:val="ConsPlusNormal"/>
        <w:spacing w:before="220"/>
        <w:ind w:firstLine="540"/>
        <w:jc w:val="both"/>
      </w:pPr>
      <w:r>
        <w:t>L</w:t>
      </w:r>
      <w:r>
        <w:rPr>
          <w:vertAlign w:val="subscript"/>
        </w:rPr>
        <w:t>3i</w:t>
      </w:r>
      <w:r>
        <w:t xml:space="preserve"> - суммарная протяженность кабельных линий на i-м уровне напряжения, строительство которых предусмотрено согласно выданным техническим условиям для технологического присоединения Заявителя (км).</w:t>
      </w:r>
    </w:p>
    <w:p w:rsidR="00ED5343" w:rsidRDefault="00ED5343">
      <w:pPr>
        <w:pStyle w:val="ConsPlusNormal"/>
        <w:spacing w:before="220"/>
        <w:ind w:firstLine="540"/>
        <w:jc w:val="both"/>
      </w:pPr>
      <w:proofErr w:type="spellStart"/>
      <w:r>
        <w:t>q</w:t>
      </w:r>
      <w:r>
        <w:rPr>
          <w:vertAlign w:val="subscript"/>
        </w:rPr>
        <w:t>i</w:t>
      </w:r>
      <w:proofErr w:type="spellEnd"/>
      <w:r>
        <w:t xml:space="preserve"> - необходимое количество пунктов секционирования на i-м уровне напряжения.</w:t>
      </w:r>
    </w:p>
    <w:p w:rsidR="00ED5343" w:rsidRDefault="00ED5343">
      <w:pPr>
        <w:pStyle w:val="ConsPlusNormal"/>
        <w:spacing w:before="220"/>
        <w:ind w:firstLine="540"/>
        <w:jc w:val="both"/>
      </w:pPr>
      <w:proofErr w:type="spellStart"/>
      <w:r>
        <w:t>N</w:t>
      </w:r>
      <w:r>
        <w:rPr>
          <w:vertAlign w:val="subscript"/>
        </w:rPr>
        <w:t>i</w:t>
      </w:r>
      <w:proofErr w:type="spellEnd"/>
      <w:r>
        <w:t xml:space="preserve"> - объем максимальной мощности, указанный в заявке на технологическое присоединение Заявителем (кВт).</w:t>
      </w:r>
    </w:p>
    <w:p w:rsidR="00ED5343" w:rsidRDefault="00ED5343">
      <w:pPr>
        <w:pStyle w:val="ConsPlusNormal"/>
        <w:spacing w:before="220"/>
        <w:ind w:firstLine="540"/>
        <w:jc w:val="both"/>
      </w:pPr>
      <w:r>
        <w:t>q' - необходимое количество точек коммерческого учета электрической энергии (мощности) на i-м уровне напряжения.</w:t>
      </w:r>
    </w:p>
    <w:p w:rsidR="00ED5343" w:rsidRDefault="00ED5343">
      <w:pPr>
        <w:pStyle w:val="ConsPlusNormal"/>
        <w:jc w:val="both"/>
      </w:pPr>
    </w:p>
    <w:p w:rsidR="00ED5343" w:rsidRDefault="00ED5343">
      <w:pPr>
        <w:pStyle w:val="ConsPlusNormal"/>
        <w:jc w:val="both"/>
      </w:pPr>
    </w:p>
    <w:p w:rsidR="00ED5343" w:rsidRDefault="00ED534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2547A" w:rsidRDefault="0072547A"/>
    <w:sectPr w:rsidR="0072547A" w:rsidSect="000D7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343"/>
    <w:rsid w:val="004E5E05"/>
    <w:rsid w:val="0072547A"/>
    <w:rsid w:val="00ED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5469AA-B2BF-4A3E-B745-CAE91AA91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53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D534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D53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D534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D53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D534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D534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D534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96.wmf"/><Relationship Id="rId21" Type="http://schemas.openxmlformats.org/officeDocument/2006/relationships/hyperlink" Target="https://login.consultant.ru/link/?req=doc&amp;base=RLAW390&amp;n=148509&amp;dst=100007" TargetMode="External"/><Relationship Id="rId42" Type="http://schemas.openxmlformats.org/officeDocument/2006/relationships/image" Target="media/image21.wmf"/><Relationship Id="rId63" Type="http://schemas.openxmlformats.org/officeDocument/2006/relationships/image" Target="media/image42.wmf"/><Relationship Id="rId84" Type="http://schemas.openxmlformats.org/officeDocument/2006/relationships/image" Target="media/image63.wmf"/><Relationship Id="rId138" Type="http://schemas.openxmlformats.org/officeDocument/2006/relationships/image" Target="media/image117.wmf"/><Relationship Id="rId159" Type="http://schemas.openxmlformats.org/officeDocument/2006/relationships/image" Target="media/image138.wmf"/><Relationship Id="rId170" Type="http://schemas.openxmlformats.org/officeDocument/2006/relationships/image" Target="media/image148.wmf"/><Relationship Id="rId191" Type="http://schemas.openxmlformats.org/officeDocument/2006/relationships/hyperlink" Target="https://login.consultant.ru/link/?req=doc&amp;base=LAW&amp;n=526885&amp;dst=1330" TargetMode="External"/><Relationship Id="rId107" Type="http://schemas.openxmlformats.org/officeDocument/2006/relationships/image" Target="media/image86.wmf"/><Relationship Id="rId11" Type="http://schemas.openxmlformats.org/officeDocument/2006/relationships/hyperlink" Target="https://login.consultant.ru/link/?req=doc&amp;base=LAW&amp;n=526158&amp;dst=2579" TargetMode="External"/><Relationship Id="rId32" Type="http://schemas.openxmlformats.org/officeDocument/2006/relationships/image" Target="media/image11.wmf"/><Relationship Id="rId53" Type="http://schemas.openxmlformats.org/officeDocument/2006/relationships/image" Target="media/image32.wmf"/><Relationship Id="rId74" Type="http://schemas.openxmlformats.org/officeDocument/2006/relationships/image" Target="media/image53.wmf"/><Relationship Id="rId128" Type="http://schemas.openxmlformats.org/officeDocument/2006/relationships/image" Target="media/image107.wmf"/><Relationship Id="rId149" Type="http://schemas.openxmlformats.org/officeDocument/2006/relationships/image" Target="media/image128.wmf"/><Relationship Id="rId5" Type="http://schemas.openxmlformats.org/officeDocument/2006/relationships/hyperlink" Target="https://login.consultant.ru/link/?req=doc&amp;base=RLAW390&amp;n=148509&amp;dst=100006" TargetMode="External"/><Relationship Id="rId95" Type="http://schemas.openxmlformats.org/officeDocument/2006/relationships/image" Target="media/image74.wmf"/><Relationship Id="rId160" Type="http://schemas.openxmlformats.org/officeDocument/2006/relationships/hyperlink" Target="https://login.consultant.ru/link/?req=doc&amp;base=RLAW390&amp;n=148509&amp;dst=100007" TargetMode="External"/><Relationship Id="rId181" Type="http://schemas.openxmlformats.org/officeDocument/2006/relationships/image" Target="media/image159.wmf"/><Relationship Id="rId22" Type="http://schemas.openxmlformats.org/officeDocument/2006/relationships/image" Target="media/image1.wmf"/><Relationship Id="rId43" Type="http://schemas.openxmlformats.org/officeDocument/2006/relationships/image" Target="media/image22.wmf"/><Relationship Id="rId64" Type="http://schemas.openxmlformats.org/officeDocument/2006/relationships/image" Target="media/image43.wmf"/><Relationship Id="rId118" Type="http://schemas.openxmlformats.org/officeDocument/2006/relationships/image" Target="media/image97.wmf"/><Relationship Id="rId139" Type="http://schemas.openxmlformats.org/officeDocument/2006/relationships/image" Target="media/image118.wmf"/><Relationship Id="rId85" Type="http://schemas.openxmlformats.org/officeDocument/2006/relationships/image" Target="media/image64.wmf"/><Relationship Id="rId150" Type="http://schemas.openxmlformats.org/officeDocument/2006/relationships/image" Target="media/image129.wmf"/><Relationship Id="rId171" Type="http://schemas.openxmlformats.org/officeDocument/2006/relationships/image" Target="media/image149.wmf"/><Relationship Id="rId192" Type="http://schemas.openxmlformats.org/officeDocument/2006/relationships/hyperlink" Target="https://login.consultant.ru/link/?req=doc&amp;base=LAW&amp;n=526885&amp;dst=1330" TargetMode="External"/><Relationship Id="rId12" Type="http://schemas.openxmlformats.org/officeDocument/2006/relationships/hyperlink" Target="https://login.consultant.ru/link/?req=doc&amp;base=LAW&amp;n=526158&amp;dst=2598" TargetMode="External"/><Relationship Id="rId33" Type="http://schemas.openxmlformats.org/officeDocument/2006/relationships/image" Target="media/image12.wmf"/><Relationship Id="rId108" Type="http://schemas.openxmlformats.org/officeDocument/2006/relationships/image" Target="media/image87.wmf"/><Relationship Id="rId129" Type="http://schemas.openxmlformats.org/officeDocument/2006/relationships/image" Target="media/image108.wmf"/><Relationship Id="rId54" Type="http://schemas.openxmlformats.org/officeDocument/2006/relationships/image" Target="media/image33.wmf"/><Relationship Id="rId75" Type="http://schemas.openxmlformats.org/officeDocument/2006/relationships/image" Target="media/image54.wmf"/><Relationship Id="rId96" Type="http://schemas.openxmlformats.org/officeDocument/2006/relationships/image" Target="media/image75.wmf"/><Relationship Id="rId140" Type="http://schemas.openxmlformats.org/officeDocument/2006/relationships/image" Target="media/image119.wmf"/><Relationship Id="rId161" Type="http://schemas.openxmlformats.org/officeDocument/2006/relationships/image" Target="media/image139.wmf"/><Relationship Id="rId182" Type="http://schemas.openxmlformats.org/officeDocument/2006/relationships/hyperlink" Target="https://login.consultant.ru/link/?req=doc&amp;base=LAW&amp;n=526158&amp;dst=101304" TargetMode="External"/><Relationship Id="rId6" Type="http://schemas.openxmlformats.org/officeDocument/2006/relationships/hyperlink" Target="https://login.consultant.ru/link/?req=doc&amp;base=LAW&amp;n=529670&amp;dst=1259" TargetMode="External"/><Relationship Id="rId23" Type="http://schemas.openxmlformats.org/officeDocument/2006/relationships/image" Target="media/image2.wmf"/><Relationship Id="rId119" Type="http://schemas.openxmlformats.org/officeDocument/2006/relationships/image" Target="media/image98.wmf"/><Relationship Id="rId44" Type="http://schemas.openxmlformats.org/officeDocument/2006/relationships/image" Target="media/image23.wmf"/><Relationship Id="rId65" Type="http://schemas.openxmlformats.org/officeDocument/2006/relationships/image" Target="media/image44.wmf"/><Relationship Id="rId86" Type="http://schemas.openxmlformats.org/officeDocument/2006/relationships/image" Target="media/image65.wmf"/><Relationship Id="rId130" Type="http://schemas.openxmlformats.org/officeDocument/2006/relationships/image" Target="media/image109.wmf"/><Relationship Id="rId151" Type="http://schemas.openxmlformats.org/officeDocument/2006/relationships/image" Target="media/image130.wmf"/><Relationship Id="rId172" Type="http://schemas.openxmlformats.org/officeDocument/2006/relationships/image" Target="media/image150.wmf"/><Relationship Id="rId193" Type="http://schemas.openxmlformats.org/officeDocument/2006/relationships/hyperlink" Target="https://login.consultant.ru/link/?req=doc&amp;base=LAW&amp;n=526885&amp;dst=1330" TargetMode="External"/><Relationship Id="rId13" Type="http://schemas.openxmlformats.org/officeDocument/2006/relationships/hyperlink" Target="https://login.consultant.ru/link/?req=doc&amp;base=LAW&amp;n=526158&amp;dst=101080" TargetMode="External"/><Relationship Id="rId109" Type="http://schemas.openxmlformats.org/officeDocument/2006/relationships/image" Target="media/image88.wmf"/><Relationship Id="rId34" Type="http://schemas.openxmlformats.org/officeDocument/2006/relationships/image" Target="media/image13.wmf"/><Relationship Id="rId50" Type="http://schemas.openxmlformats.org/officeDocument/2006/relationships/image" Target="media/image29.wmf"/><Relationship Id="rId55" Type="http://schemas.openxmlformats.org/officeDocument/2006/relationships/image" Target="media/image34.wmf"/><Relationship Id="rId76" Type="http://schemas.openxmlformats.org/officeDocument/2006/relationships/image" Target="media/image55.wmf"/><Relationship Id="rId97" Type="http://schemas.openxmlformats.org/officeDocument/2006/relationships/image" Target="media/image76.wmf"/><Relationship Id="rId104" Type="http://schemas.openxmlformats.org/officeDocument/2006/relationships/image" Target="media/image83.wmf"/><Relationship Id="rId120" Type="http://schemas.openxmlformats.org/officeDocument/2006/relationships/image" Target="media/image99.wmf"/><Relationship Id="rId125" Type="http://schemas.openxmlformats.org/officeDocument/2006/relationships/image" Target="media/image104.wmf"/><Relationship Id="rId141" Type="http://schemas.openxmlformats.org/officeDocument/2006/relationships/image" Target="media/image120.wmf"/><Relationship Id="rId146" Type="http://schemas.openxmlformats.org/officeDocument/2006/relationships/image" Target="media/image125.wmf"/><Relationship Id="rId167" Type="http://schemas.openxmlformats.org/officeDocument/2006/relationships/image" Target="media/image145.wmf"/><Relationship Id="rId188" Type="http://schemas.openxmlformats.org/officeDocument/2006/relationships/image" Target="media/image160.wmf"/><Relationship Id="rId7" Type="http://schemas.openxmlformats.org/officeDocument/2006/relationships/hyperlink" Target="https://login.consultant.ru/link/?req=doc&amp;base=LAW&amp;n=526885&amp;dst=100564" TargetMode="External"/><Relationship Id="rId71" Type="http://schemas.openxmlformats.org/officeDocument/2006/relationships/image" Target="media/image50.wmf"/><Relationship Id="rId92" Type="http://schemas.openxmlformats.org/officeDocument/2006/relationships/image" Target="media/image71.wmf"/><Relationship Id="rId162" Type="http://schemas.openxmlformats.org/officeDocument/2006/relationships/image" Target="media/image140.wmf"/><Relationship Id="rId183" Type="http://schemas.openxmlformats.org/officeDocument/2006/relationships/hyperlink" Target="https://login.consultant.ru/link/?req=doc&amp;base=LAW&amp;n=526158&amp;dst=101512" TargetMode="External"/><Relationship Id="rId2" Type="http://schemas.openxmlformats.org/officeDocument/2006/relationships/settings" Target="settings.xml"/><Relationship Id="rId29" Type="http://schemas.openxmlformats.org/officeDocument/2006/relationships/image" Target="media/image8.wmf"/><Relationship Id="rId24" Type="http://schemas.openxmlformats.org/officeDocument/2006/relationships/image" Target="media/image3.wmf"/><Relationship Id="rId40" Type="http://schemas.openxmlformats.org/officeDocument/2006/relationships/image" Target="media/image19.wmf"/><Relationship Id="rId45" Type="http://schemas.openxmlformats.org/officeDocument/2006/relationships/image" Target="media/image24.wmf"/><Relationship Id="rId66" Type="http://schemas.openxmlformats.org/officeDocument/2006/relationships/image" Target="media/image45.wmf"/><Relationship Id="rId87" Type="http://schemas.openxmlformats.org/officeDocument/2006/relationships/image" Target="media/image66.wmf"/><Relationship Id="rId110" Type="http://schemas.openxmlformats.org/officeDocument/2006/relationships/image" Target="media/image89.wmf"/><Relationship Id="rId115" Type="http://schemas.openxmlformats.org/officeDocument/2006/relationships/image" Target="media/image94.wmf"/><Relationship Id="rId131" Type="http://schemas.openxmlformats.org/officeDocument/2006/relationships/image" Target="media/image110.wmf"/><Relationship Id="rId136" Type="http://schemas.openxmlformats.org/officeDocument/2006/relationships/image" Target="media/image115.wmf"/><Relationship Id="rId157" Type="http://schemas.openxmlformats.org/officeDocument/2006/relationships/image" Target="media/image136.wmf"/><Relationship Id="rId178" Type="http://schemas.openxmlformats.org/officeDocument/2006/relationships/image" Target="media/image156.wmf"/><Relationship Id="rId61" Type="http://schemas.openxmlformats.org/officeDocument/2006/relationships/image" Target="media/image40.wmf"/><Relationship Id="rId82" Type="http://schemas.openxmlformats.org/officeDocument/2006/relationships/image" Target="media/image61.wmf"/><Relationship Id="rId152" Type="http://schemas.openxmlformats.org/officeDocument/2006/relationships/image" Target="media/image131.wmf"/><Relationship Id="rId173" Type="http://schemas.openxmlformats.org/officeDocument/2006/relationships/image" Target="media/image151.wmf"/><Relationship Id="rId194" Type="http://schemas.openxmlformats.org/officeDocument/2006/relationships/fontTable" Target="fontTable.xml"/><Relationship Id="rId19" Type="http://schemas.openxmlformats.org/officeDocument/2006/relationships/hyperlink" Target="https://login.consultant.ru/link/?req=doc&amp;base=LAW&amp;n=495525&amp;dst=100062" TargetMode="External"/><Relationship Id="rId14" Type="http://schemas.openxmlformats.org/officeDocument/2006/relationships/hyperlink" Target="https://login.consultant.ru/link/?req=doc&amp;base=LAW&amp;n=526158&amp;dst=101304" TargetMode="External"/><Relationship Id="rId30" Type="http://schemas.openxmlformats.org/officeDocument/2006/relationships/image" Target="media/image9.wmf"/><Relationship Id="rId35" Type="http://schemas.openxmlformats.org/officeDocument/2006/relationships/image" Target="media/image14.wmf"/><Relationship Id="rId56" Type="http://schemas.openxmlformats.org/officeDocument/2006/relationships/image" Target="media/image35.wmf"/><Relationship Id="rId77" Type="http://schemas.openxmlformats.org/officeDocument/2006/relationships/image" Target="media/image56.wmf"/><Relationship Id="rId100" Type="http://schemas.openxmlformats.org/officeDocument/2006/relationships/image" Target="media/image79.wmf"/><Relationship Id="rId105" Type="http://schemas.openxmlformats.org/officeDocument/2006/relationships/image" Target="media/image84.wmf"/><Relationship Id="rId126" Type="http://schemas.openxmlformats.org/officeDocument/2006/relationships/image" Target="media/image105.wmf"/><Relationship Id="rId147" Type="http://schemas.openxmlformats.org/officeDocument/2006/relationships/image" Target="media/image126.wmf"/><Relationship Id="rId168" Type="http://schemas.openxmlformats.org/officeDocument/2006/relationships/image" Target="media/image146.wmf"/><Relationship Id="rId8" Type="http://schemas.openxmlformats.org/officeDocument/2006/relationships/hyperlink" Target="https://login.consultant.ru/link/?req=doc&amp;base=LAW&amp;n=526158&amp;dst=101484" TargetMode="External"/><Relationship Id="rId51" Type="http://schemas.openxmlformats.org/officeDocument/2006/relationships/image" Target="media/image30.wmf"/><Relationship Id="rId72" Type="http://schemas.openxmlformats.org/officeDocument/2006/relationships/image" Target="media/image51.wmf"/><Relationship Id="rId93" Type="http://schemas.openxmlformats.org/officeDocument/2006/relationships/image" Target="media/image72.wmf"/><Relationship Id="rId98" Type="http://schemas.openxmlformats.org/officeDocument/2006/relationships/image" Target="media/image77.wmf"/><Relationship Id="rId121" Type="http://schemas.openxmlformats.org/officeDocument/2006/relationships/image" Target="media/image100.wmf"/><Relationship Id="rId142" Type="http://schemas.openxmlformats.org/officeDocument/2006/relationships/image" Target="media/image121.wmf"/><Relationship Id="rId163" Type="http://schemas.openxmlformats.org/officeDocument/2006/relationships/image" Target="media/image141.wmf"/><Relationship Id="rId184" Type="http://schemas.openxmlformats.org/officeDocument/2006/relationships/hyperlink" Target="https://login.consultant.ru/link/?req=doc&amp;base=LAW&amp;n=526158&amp;dst=3690" TargetMode="External"/><Relationship Id="rId189" Type="http://schemas.openxmlformats.org/officeDocument/2006/relationships/image" Target="media/image161.wmf"/><Relationship Id="rId3" Type="http://schemas.openxmlformats.org/officeDocument/2006/relationships/webSettings" Target="webSettings.xml"/><Relationship Id="rId25" Type="http://schemas.openxmlformats.org/officeDocument/2006/relationships/image" Target="media/image4.wmf"/><Relationship Id="rId46" Type="http://schemas.openxmlformats.org/officeDocument/2006/relationships/image" Target="media/image25.wmf"/><Relationship Id="rId67" Type="http://schemas.openxmlformats.org/officeDocument/2006/relationships/image" Target="media/image46.wmf"/><Relationship Id="rId116" Type="http://schemas.openxmlformats.org/officeDocument/2006/relationships/image" Target="media/image95.wmf"/><Relationship Id="rId137" Type="http://schemas.openxmlformats.org/officeDocument/2006/relationships/image" Target="media/image116.wmf"/><Relationship Id="rId158" Type="http://schemas.openxmlformats.org/officeDocument/2006/relationships/image" Target="media/image137.wmf"/><Relationship Id="rId20" Type="http://schemas.openxmlformats.org/officeDocument/2006/relationships/hyperlink" Target="https://login.consultant.ru/link/?req=doc&amp;base=LAW&amp;n=495525&amp;dst=100096" TargetMode="External"/><Relationship Id="rId41" Type="http://schemas.openxmlformats.org/officeDocument/2006/relationships/image" Target="media/image20.wmf"/><Relationship Id="rId62" Type="http://schemas.openxmlformats.org/officeDocument/2006/relationships/image" Target="media/image41.wmf"/><Relationship Id="rId83" Type="http://schemas.openxmlformats.org/officeDocument/2006/relationships/image" Target="media/image62.wmf"/><Relationship Id="rId88" Type="http://schemas.openxmlformats.org/officeDocument/2006/relationships/image" Target="media/image67.wmf"/><Relationship Id="rId111" Type="http://schemas.openxmlformats.org/officeDocument/2006/relationships/image" Target="media/image90.wmf"/><Relationship Id="rId132" Type="http://schemas.openxmlformats.org/officeDocument/2006/relationships/image" Target="media/image111.wmf"/><Relationship Id="rId153" Type="http://schemas.openxmlformats.org/officeDocument/2006/relationships/image" Target="media/image132.wmf"/><Relationship Id="rId174" Type="http://schemas.openxmlformats.org/officeDocument/2006/relationships/image" Target="media/image152.wmf"/><Relationship Id="rId179" Type="http://schemas.openxmlformats.org/officeDocument/2006/relationships/image" Target="media/image157.wmf"/><Relationship Id="rId195" Type="http://schemas.openxmlformats.org/officeDocument/2006/relationships/theme" Target="theme/theme1.xml"/><Relationship Id="rId190" Type="http://schemas.openxmlformats.org/officeDocument/2006/relationships/image" Target="media/image162.wmf"/><Relationship Id="rId15" Type="http://schemas.openxmlformats.org/officeDocument/2006/relationships/hyperlink" Target="https://login.consultant.ru/link/?req=doc&amp;base=LAW&amp;n=526158&amp;dst=2579" TargetMode="External"/><Relationship Id="rId36" Type="http://schemas.openxmlformats.org/officeDocument/2006/relationships/image" Target="media/image15.wmf"/><Relationship Id="rId57" Type="http://schemas.openxmlformats.org/officeDocument/2006/relationships/image" Target="media/image36.wmf"/><Relationship Id="rId106" Type="http://schemas.openxmlformats.org/officeDocument/2006/relationships/image" Target="media/image85.wmf"/><Relationship Id="rId127" Type="http://schemas.openxmlformats.org/officeDocument/2006/relationships/image" Target="media/image106.wmf"/><Relationship Id="rId10" Type="http://schemas.openxmlformats.org/officeDocument/2006/relationships/hyperlink" Target="https://login.consultant.ru/link/?req=doc&amp;base=LAW&amp;n=526158&amp;dst=101304" TargetMode="External"/><Relationship Id="rId31" Type="http://schemas.openxmlformats.org/officeDocument/2006/relationships/image" Target="media/image10.wmf"/><Relationship Id="rId52" Type="http://schemas.openxmlformats.org/officeDocument/2006/relationships/image" Target="media/image31.wmf"/><Relationship Id="rId73" Type="http://schemas.openxmlformats.org/officeDocument/2006/relationships/image" Target="media/image52.wmf"/><Relationship Id="rId78" Type="http://schemas.openxmlformats.org/officeDocument/2006/relationships/image" Target="media/image57.wmf"/><Relationship Id="rId94" Type="http://schemas.openxmlformats.org/officeDocument/2006/relationships/image" Target="media/image73.wmf"/><Relationship Id="rId99" Type="http://schemas.openxmlformats.org/officeDocument/2006/relationships/image" Target="media/image78.wmf"/><Relationship Id="rId101" Type="http://schemas.openxmlformats.org/officeDocument/2006/relationships/image" Target="media/image80.wmf"/><Relationship Id="rId122" Type="http://schemas.openxmlformats.org/officeDocument/2006/relationships/image" Target="media/image101.wmf"/><Relationship Id="rId143" Type="http://schemas.openxmlformats.org/officeDocument/2006/relationships/image" Target="media/image122.wmf"/><Relationship Id="rId148" Type="http://schemas.openxmlformats.org/officeDocument/2006/relationships/image" Target="media/image127.wmf"/><Relationship Id="rId164" Type="http://schemas.openxmlformats.org/officeDocument/2006/relationships/image" Target="media/image142.wmf"/><Relationship Id="rId169" Type="http://schemas.openxmlformats.org/officeDocument/2006/relationships/image" Target="media/image147.wmf"/><Relationship Id="rId185" Type="http://schemas.openxmlformats.org/officeDocument/2006/relationships/hyperlink" Target="https://login.consultant.ru/link/?req=doc&amp;base=LAW&amp;n=495525&amp;dst=100062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95525&amp;dst=100031" TargetMode="External"/><Relationship Id="rId180" Type="http://schemas.openxmlformats.org/officeDocument/2006/relationships/image" Target="media/image158.wmf"/><Relationship Id="rId26" Type="http://schemas.openxmlformats.org/officeDocument/2006/relationships/image" Target="media/image5.wmf"/><Relationship Id="rId47" Type="http://schemas.openxmlformats.org/officeDocument/2006/relationships/image" Target="media/image26.wmf"/><Relationship Id="rId68" Type="http://schemas.openxmlformats.org/officeDocument/2006/relationships/image" Target="media/image47.wmf"/><Relationship Id="rId89" Type="http://schemas.openxmlformats.org/officeDocument/2006/relationships/image" Target="media/image68.wmf"/><Relationship Id="rId112" Type="http://schemas.openxmlformats.org/officeDocument/2006/relationships/image" Target="media/image91.wmf"/><Relationship Id="rId133" Type="http://schemas.openxmlformats.org/officeDocument/2006/relationships/image" Target="media/image112.wmf"/><Relationship Id="rId154" Type="http://schemas.openxmlformats.org/officeDocument/2006/relationships/image" Target="media/image133.wmf"/><Relationship Id="rId175" Type="http://schemas.openxmlformats.org/officeDocument/2006/relationships/image" Target="media/image153.wmf"/><Relationship Id="rId16" Type="http://schemas.openxmlformats.org/officeDocument/2006/relationships/hyperlink" Target="https://login.consultant.ru/link/?req=doc&amp;base=LAW&amp;n=526158&amp;dst=2598" TargetMode="External"/><Relationship Id="rId37" Type="http://schemas.openxmlformats.org/officeDocument/2006/relationships/image" Target="media/image16.wmf"/><Relationship Id="rId58" Type="http://schemas.openxmlformats.org/officeDocument/2006/relationships/image" Target="media/image37.wmf"/><Relationship Id="rId79" Type="http://schemas.openxmlformats.org/officeDocument/2006/relationships/image" Target="media/image58.wmf"/><Relationship Id="rId102" Type="http://schemas.openxmlformats.org/officeDocument/2006/relationships/image" Target="media/image81.wmf"/><Relationship Id="rId123" Type="http://schemas.openxmlformats.org/officeDocument/2006/relationships/image" Target="media/image102.wmf"/><Relationship Id="rId144" Type="http://schemas.openxmlformats.org/officeDocument/2006/relationships/image" Target="media/image123.wmf"/><Relationship Id="rId90" Type="http://schemas.openxmlformats.org/officeDocument/2006/relationships/image" Target="media/image69.wmf"/><Relationship Id="rId165" Type="http://schemas.openxmlformats.org/officeDocument/2006/relationships/image" Target="media/image143.wmf"/><Relationship Id="rId186" Type="http://schemas.openxmlformats.org/officeDocument/2006/relationships/hyperlink" Target="https://login.consultant.ru/link/?req=doc&amp;base=LAW&amp;n=495525&amp;dst=100060" TargetMode="External"/><Relationship Id="rId27" Type="http://schemas.openxmlformats.org/officeDocument/2006/relationships/image" Target="media/image6.wmf"/><Relationship Id="rId48" Type="http://schemas.openxmlformats.org/officeDocument/2006/relationships/image" Target="media/image27.wmf"/><Relationship Id="rId69" Type="http://schemas.openxmlformats.org/officeDocument/2006/relationships/image" Target="media/image48.wmf"/><Relationship Id="rId113" Type="http://schemas.openxmlformats.org/officeDocument/2006/relationships/image" Target="media/image92.wmf"/><Relationship Id="rId134" Type="http://schemas.openxmlformats.org/officeDocument/2006/relationships/image" Target="media/image113.wmf"/><Relationship Id="rId80" Type="http://schemas.openxmlformats.org/officeDocument/2006/relationships/image" Target="media/image59.wmf"/><Relationship Id="rId155" Type="http://schemas.openxmlformats.org/officeDocument/2006/relationships/image" Target="media/image134.wmf"/><Relationship Id="rId176" Type="http://schemas.openxmlformats.org/officeDocument/2006/relationships/image" Target="media/image154.wmf"/><Relationship Id="rId17" Type="http://schemas.openxmlformats.org/officeDocument/2006/relationships/hyperlink" Target="https://login.consultant.ru/link/?req=doc&amp;base=LAW&amp;n=526158&amp;dst=101080" TargetMode="External"/><Relationship Id="rId38" Type="http://schemas.openxmlformats.org/officeDocument/2006/relationships/image" Target="media/image17.wmf"/><Relationship Id="rId59" Type="http://schemas.openxmlformats.org/officeDocument/2006/relationships/image" Target="media/image38.wmf"/><Relationship Id="rId103" Type="http://schemas.openxmlformats.org/officeDocument/2006/relationships/image" Target="media/image82.wmf"/><Relationship Id="rId124" Type="http://schemas.openxmlformats.org/officeDocument/2006/relationships/image" Target="media/image103.wmf"/><Relationship Id="rId70" Type="http://schemas.openxmlformats.org/officeDocument/2006/relationships/image" Target="media/image49.wmf"/><Relationship Id="rId91" Type="http://schemas.openxmlformats.org/officeDocument/2006/relationships/image" Target="media/image70.wmf"/><Relationship Id="rId145" Type="http://schemas.openxmlformats.org/officeDocument/2006/relationships/image" Target="media/image124.wmf"/><Relationship Id="rId166" Type="http://schemas.openxmlformats.org/officeDocument/2006/relationships/image" Target="media/image144.wmf"/><Relationship Id="rId187" Type="http://schemas.openxmlformats.org/officeDocument/2006/relationships/hyperlink" Target="https://login.consultant.ru/link/?req=doc&amp;base=LAW&amp;n=495525&amp;dst=100062" TargetMode="External"/><Relationship Id="rId1" Type="http://schemas.openxmlformats.org/officeDocument/2006/relationships/styles" Target="styles.xml"/><Relationship Id="rId28" Type="http://schemas.openxmlformats.org/officeDocument/2006/relationships/image" Target="media/image7.wmf"/><Relationship Id="rId49" Type="http://schemas.openxmlformats.org/officeDocument/2006/relationships/image" Target="media/image28.wmf"/><Relationship Id="rId114" Type="http://schemas.openxmlformats.org/officeDocument/2006/relationships/image" Target="media/image93.wmf"/><Relationship Id="rId60" Type="http://schemas.openxmlformats.org/officeDocument/2006/relationships/image" Target="media/image39.wmf"/><Relationship Id="rId81" Type="http://schemas.openxmlformats.org/officeDocument/2006/relationships/image" Target="media/image60.wmf"/><Relationship Id="rId135" Type="http://schemas.openxmlformats.org/officeDocument/2006/relationships/image" Target="media/image114.wmf"/><Relationship Id="rId156" Type="http://schemas.openxmlformats.org/officeDocument/2006/relationships/image" Target="media/image135.wmf"/><Relationship Id="rId177" Type="http://schemas.openxmlformats.org/officeDocument/2006/relationships/image" Target="media/image155.wmf"/><Relationship Id="rId18" Type="http://schemas.openxmlformats.org/officeDocument/2006/relationships/hyperlink" Target="https://login.consultant.ru/link/?req=doc&amp;base=LAW&amp;n=495525&amp;dst=100060" TargetMode="External"/><Relationship Id="rId39" Type="http://schemas.openxmlformats.org/officeDocument/2006/relationships/image" Target="media/image1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5678</Words>
  <Characters>32371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2026-05-31T12:10:00Z</dcterms:created>
  <dcterms:modified xsi:type="dcterms:W3CDTF">2026-05-31T12:18:00Z</dcterms:modified>
</cp:coreProperties>
</file>