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A0A" w:rsidRPr="00150A0A" w:rsidRDefault="00150A0A" w:rsidP="00150A0A">
      <w:pPr>
        <w:shd w:val="clear" w:color="auto" w:fill="FFFFFF"/>
        <w:spacing w:after="0" w:line="240" w:lineRule="auto"/>
        <w:ind w:firstLine="720"/>
        <w:jc w:val="center"/>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ЗАОЧНОЕ РЕШЕНИЕ</w:t>
      </w:r>
    </w:p>
    <w:p w:rsidR="00150A0A" w:rsidRPr="00150A0A" w:rsidRDefault="00150A0A" w:rsidP="00150A0A">
      <w:pPr>
        <w:shd w:val="clear" w:color="auto" w:fill="FFFFFF"/>
        <w:spacing w:after="0" w:line="240" w:lineRule="auto"/>
        <w:ind w:firstLine="720"/>
        <w:jc w:val="center"/>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ИМЕНЕМ РОССИЙСКОЙ ФЕДЕРАЦИИ</w:t>
      </w:r>
    </w:p>
    <w:p w:rsidR="00150A0A" w:rsidRPr="00150A0A" w:rsidRDefault="00150A0A" w:rsidP="00150A0A">
      <w:pPr>
        <w:shd w:val="clear" w:color="auto" w:fill="FFFFFF"/>
        <w:spacing w:after="0" w:line="240" w:lineRule="auto"/>
        <w:ind w:firstLine="720"/>
        <w:jc w:val="center"/>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4 декабря 2025 года                                          г. Петропавловск-Камчатский</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xml:space="preserve">Петропавловск-Камчатский городской суд Камчатского края в составе: председательствующего судьи </w:t>
      </w:r>
      <w:proofErr w:type="spellStart"/>
      <w:r w:rsidRPr="00150A0A">
        <w:rPr>
          <w:rFonts w:ascii="Arial" w:eastAsia="Times New Roman" w:hAnsi="Arial" w:cs="Arial"/>
          <w:color w:val="000000"/>
          <w:sz w:val="17"/>
          <w:szCs w:val="17"/>
          <w:lang w:eastAsia="ru-RU"/>
        </w:rPr>
        <w:t>Калининой</w:t>
      </w:r>
      <w:proofErr w:type="spellEnd"/>
      <w:r w:rsidRPr="00150A0A">
        <w:rPr>
          <w:rFonts w:ascii="Arial" w:eastAsia="Times New Roman" w:hAnsi="Arial" w:cs="Arial"/>
          <w:color w:val="000000"/>
          <w:sz w:val="17"/>
          <w:szCs w:val="17"/>
          <w:lang w:eastAsia="ru-RU"/>
        </w:rPr>
        <w:t xml:space="preserve"> О.В.,</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при секретаре судебного заседания С.Г.С.,</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 участием истца Л.И.Р.В.</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рассмотрев в открытом судебном заседании гражданское дело по иску Л.И.Р.В. к Обществу с ограниченной ответственностью «Нужные люди» о защите прав потребителей,</w:t>
      </w:r>
    </w:p>
    <w:p w:rsidR="00150A0A" w:rsidRPr="00150A0A" w:rsidRDefault="00150A0A" w:rsidP="00150A0A">
      <w:pPr>
        <w:shd w:val="clear" w:color="auto" w:fill="FFFFFF"/>
        <w:spacing w:after="0" w:line="240" w:lineRule="auto"/>
        <w:ind w:firstLine="720"/>
        <w:jc w:val="center"/>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УСТАНОВИЛ:</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Л.И.Р.В. обратился в суд с иском к Обществу с ограниченной ответственностью «Нужные люди» (далее ООО «Нужные люди») о защите прав потребителей. В обоснование заявленных требований указал, что ДД.ММ.ГГГГ между ним (заказчик) и ООО «Нужные люди» (исполнитель) был заключен договор № об оказании услуг по межеванию земельных участков, расположенных по адресу: &lt;адрес&gt;. Срок выполнения работ по договору составил 90 рабочих дней с момента внесения заказчиком полной суммы стоимости услуг, которая составила 70 000 рублей. ДД.ММ.ГГГГ заказчик внес в кассу исполнителя полную стоимость услуг – 70 000 рублей. Таким образом, работы должны быть выполнены в срок до ДД.ММ.ГГГГ включительно. Однако, по состоянию на ДД.ММ.ГГГГ результат кадастровых работ заказчику не предоставлен, сообщения о приостановке работ не поступало. ДД.ММ.ГГГГ истец направил ответчику требование (претензию) об отказе от договора и возврате уплаченной денежной суммы, ответа на которую не последовало. На основании изложенного, истец просит суд: расторгнуть договор № об оказании услуг от ДД.ММ.ГГГГ; взыскать с ответчика ООО «Нужные люди» уплаченную сумму по договору в размере 70 000 рублей; неустойку за период с ДД.ММ.ГГГГ по ДД.ММ.ГГГГ в размере 67 200 рублей; а также штраф в порядке п. 6 ст. 13 Закона «О защите прав потребителей» за несоблюдение в добровольном порядке удовлетворения требований потребителя.</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Л.И.Р.В. в судебном заседании исковые требования поддержал в полном объеме, просил суд их удовлетворить по изложенным в иске основаниям. Дополнительно пояснил, что заключил договор об оказании услуг с ООО «Нужные люди» в офисном здании, расположенном в торговом центре «Лидер» в &lt;адрес&gt;. Предоставил ответчику необходимые документы и заплатил денежные средства в размере 70 000 рублей. В июле 2025 года ему сообщили о необходимости связаться с их сотрудником - кадастровым инженером, кадастровый инженер выезжал на территорию земельного участка, сказал, что часть его территории занята соседним участком, потребовал вызвать геодезиста, оплатить его услуги. При попытке выяснить обстоятельства в ООО «Нужные люди» истцу каждый раз говорили о необходимости обращения к кадастровому инженеру. При требовании расторгнуть договор сотрудники смеялись над ним и говорили, что данные вопросы необходимо разрешать с их головным офисом в &lt;адрес&gt;.</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Ответчик ООО «Нужные люди» представителя для участия в судебном заседании не направил, извещался в установленном законом порядке, с заявлением о рассмотрении дела в отсутствии его представителя не обращался, об уважительности неявки представителя суду не сообщил. Кроме того, информация о дате и времени судебного заседания размещена на официальном интернет-сайте Петропавловск-Камчатского городского суда Камчатского края: http://p-kamchatsky.kam.sudrf.ru.</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Согласно статье 35 Гражданского процессуального кодекса Российской Федерации (далее ГПК РФ), лица, участвующие в деле, должны добросовестно пользоваться всеми принадлежащими им процессуальными правами.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 частью 1 статьи 233 ГПК РФ в случае неявки в судебное заседание ответчика, извещенного о времени и месте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Руководствуясь статьями 167, 233 ГПК РФ, суд счел возможным рассмотреть дело в отсутствие истца и ответчика в порядке заочного производства.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Выслушав истца, исследовав материалы гражданского дела, суд приходит к следующему.</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 пунктом 2 статьи 1, пунктом 1 статьи 9 Гражданского кодекса Российской Федерации (далее ГК РФ) граждане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 по своему усмотрению осуществляют принадлежащие им гражданские права.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силу пункта 2 статьи 307 ГК РФ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ГК РФ.</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На основании пункта 1 статьи 420 ГК РФ договором признается соглашение двух или нескольких лиц об установлении, изменении или прекращении гражданских прав и обязанностей.</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Согласно статье 421 ГК граждане и юридические лица свободны в заключении договора.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со статьей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Согласно статье 434 ГК РФ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 пунктом 1 статьи 779 ГК РФ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Общие положения о подряде (статьи 702 - 729) и положения о бытовом подряде (статьи 730 - 739) применяются к договору возмездного оказания услуг, если это не противоречит статьям 779 - 782 настоящего Кодекса, а также особенностям предмета договора возмездного оказания услуг (ст. 783 ГК РФ).</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силу пунктов 1, 2 статьи 708 ГК РФ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lastRenderedPageBreak/>
        <w:t>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Согласно статье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 (статья 310 Гражданского кодекса Российской Федерации).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силу статьи 401 ГК РФ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Согласно статье 9 Федерального закона от 26 января 1996 года № 15-ФЗ «О введении в действие части второй Гражданского кодекса Российской Федерации», в случаях, когда одной из сторон в обязательстве является гражданин, использующий, приобретающий, заказывающий либо имеющий намерение приобрести или заказать товары (работы, услуги) для личных бытовых нужд, такой гражданин пользуется правами стороны в обязательстве в соответствии с Гражданским кодексом Российской Федерации, а также правами, предоставленными потребителю Законом Российской Федерации «О защите прав потребителей» и изданными в соответствии с ним иными правовыми актами.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 пунктами 1, 2 статьи 4 Закона РФ «О защите прав потребителей» от 07 февраля 1992 года № 2300-1 (далее Закон о защите прав потребителей) продавец (исполнитель) обязан передать потребителю товар (выполнить работу, оказать услугу), качество которого соответствует договору.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Как разъяснено в пункте 28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 (п. 4 ст. 13, п. 5 ст. 14, п. 5 ст. 23.1, п. 6 ст. 28 Закона о защите прав потребителей, ст. 1098 ГК РФ).</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 положениями статьи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На основании части 1 статьи 31 Закона о защите прав потребителей требования потребителя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статьи 28 и пунктами 1 и 4 статьи 29 настоящего Закона, подлежат удовлетворению в десятидневный срок со дня предъявления соответствующего требования.</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Пункт 2 статьи 405 ГК РФ устанавливает,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Согласно статье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На основании выписки из ЕГРЮЛ ответчик ООО «Нужные люди» с ДД.ММ.ГГГГ зарегистрировано в качестве юридического лица, основным видом деятельности является деятельность агентств по подбору персонала, дополнительными видами деятельности, в числе прочего, является – аренда и управление собственным или арендованным недвижимым имуществом, деятельность в области права, деятельность по оказанию услуг в области бухгалтерского учета, по проведению финансового аудита, по налоговому консультированию и пр.</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xml:space="preserve">Как установлено судом, ДД.ММ.ГГГГ между ответчиком ООО «Нужные люди» (исполнитель) и истцом Л.И.Р.В. (заказчик) был заключен договор № об оказании услуг, в соответствии с которым исполнитель обязался по заданию заказчика оказать услуги, связанные с объектом недвижимого имущества, вид Земельный участок, площадь </w:t>
      </w:r>
      <w:proofErr w:type="spellStart"/>
      <w:r w:rsidRPr="00150A0A">
        <w:rPr>
          <w:rFonts w:ascii="Arial" w:eastAsia="Times New Roman" w:hAnsi="Arial" w:cs="Arial"/>
          <w:color w:val="000000"/>
          <w:sz w:val="17"/>
          <w:szCs w:val="17"/>
          <w:lang w:eastAsia="ru-RU"/>
        </w:rPr>
        <w:t>кв.м</w:t>
      </w:r>
      <w:proofErr w:type="spellEnd"/>
      <w:r w:rsidRPr="00150A0A">
        <w:rPr>
          <w:rFonts w:ascii="Arial" w:eastAsia="Times New Roman" w:hAnsi="Arial" w:cs="Arial"/>
          <w:color w:val="000000"/>
          <w:sz w:val="17"/>
          <w:szCs w:val="17"/>
          <w:lang w:eastAsia="ru-RU"/>
        </w:rPr>
        <w:t>., кадастровый номер, расположен по адресу &lt;адрес&gt;, а именно: межевание земельного участка с выездом, а заказчик обязался оплатить эти услуги (пункт 1.1. договора).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xml:space="preserve">На основании пункта 2.1. договора срок выполнения работ – 90 рабочих дней. Срок выполнения работ отсчитывается с момента поступления от заказчика всех необходимых документов и внесения полной суммы стоимости услуг указанной в пункте 1.1, в кассу или на расчетный счет исполнителя (пункт 1.2.1. договора). При завершении работ, исполнитель предоставляет заказчику результат кадастровых работ с приложением акта </w:t>
      </w:r>
      <w:r w:rsidRPr="00150A0A">
        <w:rPr>
          <w:rFonts w:ascii="Arial" w:eastAsia="Times New Roman" w:hAnsi="Arial" w:cs="Arial"/>
          <w:color w:val="000000"/>
          <w:sz w:val="17"/>
          <w:szCs w:val="17"/>
          <w:lang w:eastAsia="ru-RU"/>
        </w:rPr>
        <w:lastRenderedPageBreak/>
        <w:t>выполненных работ. Исполнитель извещает заказчика о готовности документов, приостановке работ по телефону или другим способом связи (пункт 1.2.2 договора).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Также, стороны договорились, что срок выполнения кадастровых работ приостанавливается до устранения следующих причин: необходимости получения от компетентного органа государственной или муниципальной власти установленного законодательством РФ документа, необходимого для выполнения работы; необходимости в предоставлении заказчиком дополнительных документов; необходимости в запросе у третьих лиц дополнительных документов; необходимости участия собственника объекта в оформлении результата кадастровых работ; обнаружение в ходе работ обстоятельств, требующих согласования заказчика; вступления в силу изменений действующего законодательства, влекущего за собой удорожание стоимости работ более чем на 20 процентов. Исполнитель обязан заблаговременно уведомить заказчика о возможном увеличении стоимости работ и приостановить их выполнение до получения согласия заказчика на их продолжение (пункт 1.3. договора).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Пунктом 3.1. договора предусмотрено, что стоимость услуг по договору составляет 70 000 рублей, без учета НДС, которые уплачиваются заказчиком в день подписания договора в размере 100 %.</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Оплата по договору производится заказчиком путем внесения денежных средств в кассу или на расчетный счет исполнителя (пункт 3.2. договора).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Согласно пункту 4.1. договора следует, что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Стороны вправе расторгнуть договор досрочно в случаях, установленных действующим законодательством Российской Федерации (пункт 4.3.    договора).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Стороны договорились, что обязуются решать все возникающие разногласия путем переговоров. При не урегулировании сторонами возникших разногласий спор разрешается в судебном порядке по месту нахождения исполнителя. Претензионный досудебный порядок урегулирования спора является обязательным. Срок ответа на претензию составляет 10 рабочих дней (пункт 5.4. договора).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Обращаясь в суд с настоящим иском, истец указал, что свои обязательства по оплате по договору № об оказании услуг от ДД.ММ.ГГГГ он выполнил в полном объеме, в день заключения договора он предоставил ответчику все необходимые документы, ДД.ММ.ГГГГ внес в кассу ответчика полную стоимость услуг по договору в размере 70 000 рублей, что подтверждается квитанцией к приходному кассовому ордеру № (</w:t>
      </w:r>
      <w:proofErr w:type="spellStart"/>
      <w:r w:rsidRPr="00150A0A">
        <w:rPr>
          <w:rFonts w:ascii="Arial" w:eastAsia="Times New Roman" w:hAnsi="Arial" w:cs="Arial"/>
          <w:color w:val="000000"/>
          <w:sz w:val="17"/>
          <w:szCs w:val="17"/>
          <w:lang w:eastAsia="ru-RU"/>
        </w:rPr>
        <w:t>л.д</w:t>
      </w:r>
      <w:proofErr w:type="spellEnd"/>
      <w:r w:rsidRPr="00150A0A">
        <w:rPr>
          <w:rFonts w:ascii="Arial" w:eastAsia="Times New Roman" w:hAnsi="Arial" w:cs="Arial"/>
          <w:color w:val="000000"/>
          <w:sz w:val="17"/>
          <w:szCs w:val="17"/>
          <w:lang w:eastAsia="ru-RU"/>
        </w:rPr>
        <w:t>. 11).</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Между тем, ответчик в установленный договором срок - 90 рабочих дней, т.е. до ДД.ММ.ГГГГ свои обязательства не выполнил, услуги по межеванию земельных участков не произвел, сообщений о приостановке работ не поступало.</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Истец указывает, что при попытке выяснить обстоятельства неисполнения договора в офисе ООО «Нужные люди», ему сообщали о необходимости обращения к кадастровому инженеру. При требовании расторгнуть договор сотрудники сообщали, что данные вопросы необходимо разрешать с их головным офисом в &lt;адрес&gt;.</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ДД.ММ.ГГГГ истец направил ответчику, по адресу регистрации в &lt;адрес&gt; и по адресу нахождения офиса в &lt;адрес&gt;, требование (претензию) содержащее уведомление (извещение) о расторжении договора № об оказании услуг от ДД.ММ.ГГГГ, и о возврате уплаченной по договору суммы в размере 70 000 рублей в срок до ДД.ММ.ГГГГ. Однако, ответа на претензию не поступило. Документов, подтверждающих обратное, суду не представлено.</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На основании статей 12, 56 ГПК РФ правосудие по гражданским делам осуществляется на основе состязательности и равноправия сторон. Каждая сторона должна доказать те обстоятельства, на которые она ссылается как на основания своих требований и возражений.</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со статьей 67 ГПК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 Никакие доказательства, в том числе заключение экспертизы, не имеют для суда заранее установленной силы.</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Доказательства представляются сторонами и другими лицами, участвующими в деле (часть 1 статьи 57 ГПК РФ).</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силу части 2 статьи 195 ГПК РФ суд основывает решение только на тех доказательствах, которые были исследованы в судебном заседании.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Бремя доказывания соблюдения сроков по договору в силу закона возложено на ООО «Нужные люди».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Стороной ответчика ООО «Нужные люди» не представлено доказательств, опровергающих доводы истца, не представлено каких-либо допустимых и достоверных доказательств, подтверждающих, что ответчик выполнил взятые на себя обязательства по договору в установленный договором срок (не позднее ДД.ММ.ГГГГ), не представлено доказательств, что надлежащее исполнение обязательств по договору оказалось невозможным вследствие непреодолимой силы, либо по вине потребителя, препятствующего надлежащему исполнению обязательств по договору.</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Таким образом, нашло свое подтверждение в ходе рассмотрения дела, что между истцом и ответчиком был заключен договор об оказании услуг по межеванию земельных участков, что истец произвел оплату ответчику по договору в размере 70 000 рублей, но ответчик свои обязательства надлежащим образом и в предусмотренный договором срок не исполнил, чем нарушил Закон «О защите прав потребителей», т.е., ответчиком допущено существенное нарушение условий договора.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Вместе с тем, суд полагает, что требование о расторжении договора № об оказании услуг от ДД.ММ.ГГГГ не подлежит удовлетворению по следующим основаниям.</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 пунктом 2 статьи 450 ГК РФ по требованию одной из сторон договор может быть изменен или расторгнут по решению суда только:</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1) при существенном нарушении договора другой стороной;</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2) в иных случаях, предусмотренных настоящим Кодексом, другими законами или договором.</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xml:space="preserve">В силу положений пунктов 1, 2 статьи 450.1 ГК РФ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(статья 310) может быть осуществлено </w:t>
      </w:r>
      <w:proofErr w:type="spellStart"/>
      <w:r w:rsidRPr="00150A0A">
        <w:rPr>
          <w:rFonts w:ascii="Arial" w:eastAsia="Times New Roman" w:hAnsi="Arial" w:cs="Arial"/>
          <w:color w:val="000000"/>
          <w:sz w:val="17"/>
          <w:szCs w:val="17"/>
          <w:lang w:eastAsia="ru-RU"/>
        </w:rPr>
        <w:t>управомоченной</w:t>
      </w:r>
      <w:proofErr w:type="spellEnd"/>
      <w:r w:rsidRPr="00150A0A">
        <w:rPr>
          <w:rFonts w:ascii="Arial" w:eastAsia="Times New Roman" w:hAnsi="Arial" w:cs="Arial"/>
          <w:color w:val="000000"/>
          <w:sz w:val="17"/>
          <w:szCs w:val="17"/>
          <w:lang w:eastAsia="ru-RU"/>
        </w:rPr>
        <w:t xml:space="preserve">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lastRenderedPageBreak/>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xml:space="preserve">Направляя претензию в ООО «Нужные люди» от ДД.ММ.ГГГГ, истец в одностороннем порядке отказался от исполнения договора № об оказании услуг от ДД.ММ.ГГГГ, прекратив его действие, что в силу </w:t>
      </w:r>
      <w:proofErr w:type="spellStart"/>
      <w:r w:rsidRPr="00150A0A">
        <w:rPr>
          <w:rFonts w:ascii="Arial" w:eastAsia="Times New Roman" w:hAnsi="Arial" w:cs="Arial"/>
          <w:color w:val="000000"/>
          <w:sz w:val="17"/>
          <w:szCs w:val="17"/>
          <w:lang w:eastAsia="ru-RU"/>
        </w:rPr>
        <w:t>п.п</w:t>
      </w:r>
      <w:proofErr w:type="spellEnd"/>
      <w:r w:rsidRPr="00150A0A">
        <w:rPr>
          <w:rFonts w:ascii="Arial" w:eastAsia="Times New Roman" w:hAnsi="Arial" w:cs="Arial"/>
          <w:color w:val="000000"/>
          <w:sz w:val="17"/>
          <w:szCs w:val="17"/>
          <w:lang w:eastAsia="ru-RU"/>
        </w:rPr>
        <w:t>. 1, 2 ст. 450.1 ГК РФ влечет правовое последствие в виде расторжения договора с момента направления претензии, то есть с ДД.ММ.ГГГГ и не требует признания договора расторгнутым в судебном порядке.</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со статьей 28 Закона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вправе, в числе прочего, отказаться от исполнения договора о выполнении работы (оказании услуги).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При таких обстоятельствах, суд приходит к выводу об обоснованности иска Л.И.Р.В. заявленного на основании Закона «О защите прав потребителей», и наличии в данном случае оснований для взыскания с ответчика ООО «Нужные люди» в пользу истца суммы, уплаченной по договору № об оказании услуг от ДД.ММ.ГГГГ в размере 70 000 рублей.</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Рассматривая требование Л.И.Р.В. о взыскании с ООО «Нужные люди» неустойки за период с ДД.ММ.ГГГГ по ДД.ММ.ГГГГ в размере 67 200 рублей, суд приходит к следующему.</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со статьей 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со статьей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Согласно пункту 5 статьи 28 Закона «О защите прав потребителей»,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proofErr w:type="gramStart"/>
      <w:r w:rsidRPr="00150A0A">
        <w:rPr>
          <w:rFonts w:ascii="Arial" w:eastAsia="Times New Roman" w:hAnsi="Arial" w:cs="Arial"/>
          <w:color w:val="000000"/>
          <w:sz w:val="17"/>
          <w:szCs w:val="17"/>
          <w:lang w:eastAsia="ru-RU"/>
        </w:rPr>
        <w:t>Как указывалось</w:t>
      </w:r>
      <w:proofErr w:type="gramEnd"/>
      <w:r w:rsidRPr="00150A0A">
        <w:rPr>
          <w:rFonts w:ascii="Arial" w:eastAsia="Times New Roman" w:hAnsi="Arial" w:cs="Arial"/>
          <w:color w:val="000000"/>
          <w:sz w:val="17"/>
          <w:szCs w:val="17"/>
          <w:lang w:eastAsia="ru-RU"/>
        </w:rPr>
        <w:t xml:space="preserve"> ранее, услуги по межеванию земельных участков должны были быть выполнены в срок до ДД.ММ.ГГГГ.</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Поскольку ответчик в предусмотренный договором срок услуги не оказал, суд находит подлежащим удовлетворению требование истца о взыскании с ответчика неустойки за просрочку оказания услуг, т.е. с ДД.ММ.ГГГГ по ДД.ММ.ГГГГ (32 дня), которая подлежит начислению на стоимость услуг по договору 70 000 рублей в размере 3 % за каждый день просрочки. Таким образом, размер неустойки составляет 67 200 рублей, исходя из следующего расчета:</w:t>
      </w:r>
    </w:p>
    <w:tbl>
      <w:tblPr>
        <w:tblW w:w="0" w:type="auto"/>
        <w:jc w:val="center"/>
        <w:shd w:val="clear" w:color="auto" w:fill="FFFFFF"/>
        <w:tblCellMar>
          <w:left w:w="0" w:type="dxa"/>
          <w:right w:w="0" w:type="dxa"/>
        </w:tblCellMar>
        <w:tblLook w:val="04A0" w:firstRow="1" w:lastRow="0" w:firstColumn="1" w:lastColumn="0" w:noHBand="0" w:noVBand="1"/>
      </w:tblPr>
      <w:tblGrid>
        <w:gridCol w:w="1405"/>
        <w:gridCol w:w="1149"/>
        <w:gridCol w:w="1149"/>
        <w:gridCol w:w="555"/>
        <w:gridCol w:w="1505"/>
        <w:gridCol w:w="1064"/>
      </w:tblGrid>
      <w:tr w:rsidR="00150A0A" w:rsidRPr="00150A0A" w:rsidTr="00150A0A">
        <w:trPr>
          <w:jc w:val="center"/>
        </w:trPr>
        <w:tc>
          <w:tcPr>
            <w:tcW w:w="0" w:type="auto"/>
            <w:vMerge w:val="restart"/>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Задолженность</w:t>
            </w:r>
          </w:p>
        </w:tc>
        <w:tc>
          <w:tcPr>
            <w:tcW w:w="0" w:type="auto"/>
            <w:gridSpan w:val="3"/>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Период просрочки</w:t>
            </w:r>
          </w:p>
        </w:tc>
        <w:tc>
          <w:tcPr>
            <w:tcW w:w="0" w:type="auto"/>
            <w:vMerge w:val="restart"/>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Формула</w:t>
            </w:r>
          </w:p>
        </w:tc>
        <w:tc>
          <w:tcPr>
            <w:tcW w:w="0" w:type="auto"/>
            <w:vMerge w:val="restart"/>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Неустойка</w:t>
            </w:r>
          </w:p>
        </w:tc>
      </w:tr>
      <w:tr w:rsidR="00150A0A" w:rsidRPr="00150A0A" w:rsidTr="00150A0A">
        <w:trPr>
          <w:jc w:val="center"/>
        </w:trPr>
        <w:tc>
          <w:tcPr>
            <w:tcW w:w="0" w:type="auto"/>
            <w:vMerge/>
            <w:tcBorders>
              <w:top w:val="nil"/>
              <w:left w:val="nil"/>
              <w:bottom w:val="nil"/>
              <w:right w:val="nil"/>
            </w:tcBorders>
            <w:shd w:val="clear" w:color="auto" w:fill="FFFFFF"/>
            <w:vAlign w:val="center"/>
            <w:hideMark/>
          </w:tcPr>
          <w:p w:rsidR="00150A0A" w:rsidRPr="00150A0A" w:rsidRDefault="00150A0A" w:rsidP="00150A0A">
            <w:pPr>
              <w:spacing w:after="0" w:line="240" w:lineRule="auto"/>
              <w:jc w:val="both"/>
              <w:rPr>
                <w:rFonts w:ascii="Arial" w:eastAsia="Times New Roman" w:hAnsi="Arial" w:cs="Arial"/>
                <w:color w:val="555555"/>
                <w:sz w:val="17"/>
                <w:szCs w:val="17"/>
                <w:lang w:eastAsia="ru-RU"/>
              </w:rPr>
            </w:pP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с</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по</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дней</w:t>
            </w:r>
          </w:p>
        </w:tc>
        <w:tc>
          <w:tcPr>
            <w:tcW w:w="0" w:type="auto"/>
            <w:vMerge/>
            <w:tcBorders>
              <w:top w:val="nil"/>
              <w:left w:val="nil"/>
              <w:bottom w:val="nil"/>
              <w:right w:val="nil"/>
            </w:tcBorders>
            <w:shd w:val="clear" w:color="auto" w:fill="FFFFFF"/>
            <w:vAlign w:val="center"/>
            <w:hideMark/>
          </w:tcPr>
          <w:p w:rsidR="00150A0A" w:rsidRPr="00150A0A" w:rsidRDefault="00150A0A" w:rsidP="00150A0A">
            <w:pPr>
              <w:spacing w:after="0" w:line="240" w:lineRule="auto"/>
              <w:jc w:val="both"/>
              <w:rPr>
                <w:rFonts w:ascii="Arial" w:eastAsia="Times New Roman" w:hAnsi="Arial" w:cs="Arial"/>
                <w:color w:val="555555"/>
                <w:sz w:val="17"/>
                <w:szCs w:val="17"/>
                <w:lang w:eastAsia="ru-RU"/>
              </w:rPr>
            </w:pPr>
          </w:p>
        </w:tc>
        <w:tc>
          <w:tcPr>
            <w:tcW w:w="0" w:type="auto"/>
            <w:vMerge/>
            <w:tcBorders>
              <w:top w:val="nil"/>
              <w:left w:val="nil"/>
              <w:bottom w:val="nil"/>
              <w:right w:val="nil"/>
            </w:tcBorders>
            <w:shd w:val="clear" w:color="auto" w:fill="FFFFFF"/>
            <w:vAlign w:val="center"/>
            <w:hideMark/>
          </w:tcPr>
          <w:p w:rsidR="00150A0A" w:rsidRPr="00150A0A" w:rsidRDefault="00150A0A" w:rsidP="00150A0A">
            <w:pPr>
              <w:spacing w:after="0" w:line="240" w:lineRule="auto"/>
              <w:jc w:val="both"/>
              <w:rPr>
                <w:rFonts w:ascii="Arial" w:eastAsia="Times New Roman" w:hAnsi="Arial" w:cs="Arial"/>
                <w:color w:val="555555"/>
                <w:sz w:val="17"/>
                <w:szCs w:val="17"/>
                <w:lang w:eastAsia="ru-RU"/>
              </w:rPr>
            </w:pPr>
          </w:p>
        </w:tc>
      </w:tr>
      <w:tr w:rsidR="00150A0A" w:rsidRPr="00150A0A" w:rsidTr="00150A0A">
        <w:trPr>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70 000 руб.</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ДД.ММ.ГГГГ</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32</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proofErr w:type="gramStart"/>
            <w:r w:rsidRPr="00150A0A">
              <w:rPr>
                <w:rFonts w:ascii="Arial" w:eastAsia="Times New Roman" w:hAnsi="Arial" w:cs="Arial"/>
                <w:color w:val="555555"/>
                <w:sz w:val="17"/>
                <w:szCs w:val="17"/>
                <w:lang w:eastAsia="ru-RU"/>
              </w:rPr>
              <w:t>70000 ?</w:t>
            </w:r>
            <w:proofErr w:type="gramEnd"/>
            <w:r w:rsidRPr="00150A0A">
              <w:rPr>
                <w:rFonts w:ascii="Arial" w:eastAsia="Times New Roman" w:hAnsi="Arial" w:cs="Arial"/>
                <w:color w:val="555555"/>
                <w:sz w:val="17"/>
                <w:szCs w:val="17"/>
                <w:lang w:eastAsia="ru-RU"/>
              </w:rPr>
              <w:t xml:space="preserve"> </w:t>
            </w:r>
            <w:proofErr w:type="gramStart"/>
            <w:r w:rsidRPr="00150A0A">
              <w:rPr>
                <w:rFonts w:ascii="Arial" w:eastAsia="Times New Roman" w:hAnsi="Arial" w:cs="Arial"/>
                <w:color w:val="555555"/>
                <w:sz w:val="17"/>
                <w:szCs w:val="17"/>
                <w:lang w:eastAsia="ru-RU"/>
              </w:rPr>
              <w:t>32 ?</w:t>
            </w:r>
            <w:proofErr w:type="gramEnd"/>
            <w:r w:rsidRPr="00150A0A">
              <w:rPr>
                <w:rFonts w:ascii="Arial" w:eastAsia="Times New Roman" w:hAnsi="Arial" w:cs="Arial"/>
                <w:color w:val="555555"/>
                <w:sz w:val="17"/>
                <w:szCs w:val="17"/>
                <w:lang w:eastAsia="ru-RU"/>
              </w:rPr>
              <w:t xml:space="preserve"> 3 %</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67 200 руб.</w:t>
            </w:r>
          </w:p>
        </w:tc>
      </w:tr>
      <w:tr w:rsidR="00150A0A" w:rsidRPr="00150A0A" w:rsidTr="00150A0A">
        <w:trPr>
          <w:jc w:val="center"/>
        </w:trPr>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Итого:</w:t>
            </w:r>
          </w:p>
        </w:tc>
        <w:tc>
          <w:tcPr>
            <w:tcW w:w="0" w:type="auto"/>
            <w:tcBorders>
              <w:top w:val="nil"/>
              <w:left w:val="nil"/>
              <w:bottom w:val="nil"/>
              <w:right w:val="nil"/>
            </w:tcBorders>
            <w:shd w:val="clear" w:color="auto" w:fill="FFFFFF"/>
            <w:tcMar>
              <w:top w:w="86" w:type="dxa"/>
              <w:left w:w="86" w:type="dxa"/>
              <w:bottom w:w="86" w:type="dxa"/>
              <w:right w:w="86" w:type="dxa"/>
            </w:tcMar>
            <w:vAlign w:val="center"/>
            <w:hideMark/>
          </w:tcPr>
          <w:p w:rsidR="00150A0A" w:rsidRPr="00150A0A" w:rsidRDefault="00150A0A" w:rsidP="00150A0A">
            <w:pPr>
              <w:spacing w:after="0" w:line="240" w:lineRule="auto"/>
              <w:rPr>
                <w:rFonts w:ascii="Arial" w:eastAsia="Times New Roman" w:hAnsi="Arial" w:cs="Arial"/>
                <w:color w:val="555555"/>
                <w:sz w:val="17"/>
                <w:szCs w:val="17"/>
                <w:lang w:eastAsia="ru-RU"/>
              </w:rPr>
            </w:pPr>
            <w:r w:rsidRPr="00150A0A">
              <w:rPr>
                <w:rFonts w:ascii="Arial" w:eastAsia="Times New Roman" w:hAnsi="Arial" w:cs="Arial"/>
                <w:color w:val="555555"/>
                <w:sz w:val="17"/>
                <w:szCs w:val="17"/>
                <w:lang w:eastAsia="ru-RU"/>
              </w:rPr>
              <w:t>67 200 руб.</w:t>
            </w:r>
          </w:p>
        </w:tc>
      </w:tr>
    </w:tbl>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связи с чем, надлежит взыскать с ООО «Нужные люди» в пользу Л.И.Р.В. неустойку за заявленный период в размере 67 200 рублей.</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Согласно части 6 статьи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50 % от суммы, присужденной судом в пользу потребителя.</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Таким образом, при взыскании с исполнителя в пользу потребителя денежных сумм, связанных с восстановлением нарушенных прав последнего, в силу прямого указания закона суд должен разрешить вопрос о взыскании с виновного лица штрафа за несоблюдение добровольного порядка удовлетворения требований потребителя.</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Добровольный порядок удовлетворения предъявленных потребителем требований предполагает досудебное урегулирование возникшего спора, что со стороны ответчика не исполнено.</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xml:space="preserve">Поскольку требования истца в добровольном порядке не удовлетворены, с ООО «Нужные люди» в пользу истца Л.И.Р.В. подлежит взысканию штраф за несоблюдение в добровольном порядке удовлетворения требований </w:t>
      </w:r>
      <w:r w:rsidRPr="00150A0A">
        <w:rPr>
          <w:rFonts w:ascii="Arial" w:eastAsia="Times New Roman" w:hAnsi="Arial" w:cs="Arial"/>
          <w:color w:val="000000"/>
          <w:sz w:val="17"/>
          <w:szCs w:val="17"/>
          <w:lang w:eastAsia="ru-RU"/>
        </w:rPr>
        <w:lastRenderedPageBreak/>
        <w:t>потребителя в размере пятьдесят процентов от суммы, присужденной судом в пользу потребителя, что составляет 68 600 рублей (из расчета: (70 000 рублей + 67 200 рублей) / 50%).</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В соответствии со статьей 103 ГПК РФ с ответчика, не освобожденного от уплаты судебных расходов, подлежит взысканию государственная пошлина в доход бюджета Петропавловск-Камчатского городского округа в размере 5 116 рублей.</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Руководствуясь статьями 194-199, 233-235 ГПК РФ, суд</w:t>
      </w:r>
    </w:p>
    <w:p w:rsidR="00150A0A" w:rsidRPr="00150A0A" w:rsidRDefault="00150A0A" w:rsidP="00150A0A">
      <w:pPr>
        <w:shd w:val="clear" w:color="auto" w:fill="FFFFFF"/>
        <w:spacing w:after="0" w:line="240" w:lineRule="auto"/>
        <w:ind w:firstLine="720"/>
        <w:jc w:val="center"/>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РЕШИЛ:</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иск Л.И.Р.В. удовлетворить частично.</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Взыскать с общества с ограниченной ответственностью «Нужные люди» № в пользу Л.И.Р.В. № денежные средства, уплаченные по договору № об оказании услуг от ДД.ММ.ГГГГ в размере 70 000 рублей, неустойку за период с ДД.ММ.ГГГГ по ДД.ММ.ГГГГ в размере 67 200 рублей, штраф за неисполнение в добровольном порядке требований потребителя в размере 68 600 рублей.</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В удовлетворении остальной части исковых требований отказать.</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Взыскать с общества с ограниченной ответственностью «Нужные люди» № в доход бюджета Петропавловск-Камчатского городского округа государственную пошлину в размере 5 116 рублей.</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Разъяснить ответчику, что он вправе подать в суд, принявший заочное решение, заявление об отмене этого заочного решения в течение семи дней со дня вручения ему копии решения, с указанием уважительности причин неявки в судебное заседание, о которых он не имел возможности своевременно сообщить суду, и доказательств, которые могут повлиять на содержание решения суда.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Ответчиком заочное решение суда может быть обжаловано в Камчатский краевой суд в апелляционном порядке через Петропавловск-Камчатский городской суд в течение одного месяца со дня вынесения определения суда об отказе в удовлетворении заявления об отмене этого решения суда.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Заочное решение в окончательной форме составлено 18 декабря 2025 года.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Председательствующий        подпись                    О.В. Калинина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Подлинник заочного решения находится в деле</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Петропавловск-Камчатского городского суда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 2-7109/2025 (УИД: 41RS0001-01-2025-009987-50)</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Копия верна:</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Судья Петропавловск-Камчатского</w:t>
      </w:r>
    </w:p>
    <w:p w:rsidR="00150A0A" w:rsidRPr="00150A0A" w:rsidRDefault="00150A0A" w:rsidP="00150A0A">
      <w:pPr>
        <w:shd w:val="clear" w:color="auto" w:fill="FFFFFF"/>
        <w:spacing w:after="0" w:line="240" w:lineRule="auto"/>
        <w:ind w:firstLine="720"/>
        <w:jc w:val="both"/>
        <w:rPr>
          <w:rFonts w:ascii="Arial" w:eastAsia="Times New Roman" w:hAnsi="Arial" w:cs="Arial"/>
          <w:color w:val="000000"/>
          <w:sz w:val="17"/>
          <w:szCs w:val="17"/>
          <w:lang w:eastAsia="ru-RU"/>
        </w:rPr>
      </w:pPr>
      <w:r w:rsidRPr="00150A0A">
        <w:rPr>
          <w:rFonts w:ascii="Arial" w:eastAsia="Times New Roman" w:hAnsi="Arial" w:cs="Arial"/>
          <w:color w:val="000000"/>
          <w:sz w:val="17"/>
          <w:szCs w:val="17"/>
          <w:lang w:eastAsia="ru-RU"/>
        </w:rPr>
        <w:t>городского суда Камчатского края                              О.В. Калинина</w:t>
      </w:r>
    </w:p>
    <w:p w:rsidR="00020498" w:rsidRDefault="00020498">
      <w:bookmarkStart w:id="0" w:name="_GoBack"/>
      <w:bookmarkEnd w:id="0"/>
    </w:p>
    <w:sectPr w:rsidR="000204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A0A"/>
    <w:rsid w:val="00020498"/>
    <w:rsid w:val="00150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CE93C3-A3DA-40F0-AB7A-BEAF5E30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0A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4">
    <w:name w:val="fio4"/>
    <w:basedOn w:val="a0"/>
    <w:rsid w:val="00150A0A"/>
  </w:style>
  <w:style w:type="character" w:customStyle="1" w:styleId="fio6">
    <w:name w:val="fio6"/>
    <w:basedOn w:val="a0"/>
    <w:rsid w:val="00150A0A"/>
  </w:style>
  <w:style w:type="character" w:customStyle="1" w:styleId="data2">
    <w:name w:val="data2"/>
    <w:basedOn w:val="a0"/>
    <w:rsid w:val="00150A0A"/>
  </w:style>
  <w:style w:type="character" w:customStyle="1" w:styleId="nomer2">
    <w:name w:val="nomer2"/>
    <w:basedOn w:val="a0"/>
    <w:rsid w:val="00150A0A"/>
  </w:style>
  <w:style w:type="character" w:customStyle="1" w:styleId="address2">
    <w:name w:val="address2"/>
    <w:basedOn w:val="a0"/>
    <w:rsid w:val="00150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17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4227</Words>
  <Characters>24097</Characters>
  <Application>Microsoft Office Word</Application>
  <DocSecurity>0</DocSecurity>
  <Lines>200</Lines>
  <Paragraphs>56</Paragraphs>
  <ScaleCrop>false</ScaleCrop>
  <Company/>
  <LinksUpToDate>false</LinksUpToDate>
  <CharactersWithSpaces>28268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Царёва Екатерина Владимировна</dc:creator>
  <cp:keywords/>
  <dc:description/>
  <cp:lastModifiedBy>Царёва Екатерина Владимировна</cp:lastModifiedBy>
  <cp:revision>1</cp:revision>
  <dcterms:created xsi:type="dcterms:W3CDTF">2026-02-12T03:40:00Z</dcterms:created>
  <dcterms:modified xsi:type="dcterms:W3CDTF">2026-02-12T03:41:00Z</dcterms:modified>
</cp:coreProperties>
</file>