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DFDAE" w14:textId="77777777" w:rsidR="007E2347" w:rsidRPr="007E2347" w:rsidRDefault="007E2347" w:rsidP="007E2347">
      <w:pPr>
        <w:shd w:val="clear" w:color="auto" w:fill="FAFAFA"/>
        <w:spacing w:after="0" w:line="240" w:lineRule="auto"/>
        <w:ind w:firstLine="720"/>
        <w:jc w:val="right"/>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мотивированном виде апелляционное определение изготовлено 16.11.2025</w:t>
      </w:r>
    </w:p>
    <w:p w14:paraId="2A39B635" w14:textId="77777777" w:rsidR="007E2347" w:rsidRPr="007E2347" w:rsidRDefault="007E2347" w:rsidP="007E2347">
      <w:pPr>
        <w:shd w:val="clear" w:color="auto" w:fill="FAFAFA"/>
        <w:spacing w:after="0" w:line="240" w:lineRule="auto"/>
        <w:ind w:firstLine="720"/>
        <w:jc w:val="right"/>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Гражданское дело № 33-13881/2025</w:t>
      </w:r>
    </w:p>
    <w:p w14:paraId="030FD95D" w14:textId="77777777" w:rsidR="007E2347" w:rsidRPr="007E2347" w:rsidRDefault="007E2347" w:rsidP="007E2347">
      <w:pPr>
        <w:shd w:val="clear" w:color="auto" w:fill="FAFAFA"/>
        <w:spacing w:after="0" w:line="240" w:lineRule="auto"/>
        <w:ind w:firstLine="720"/>
        <w:jc w:val="center"/>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АПЕЛЛЯЦИОННОЕ ОПРЕДЕЛЕНИЕ</w:t>
      </w:r>
    </w:p>
    <w:tbl>
      <w:tblPr>
        <w:tblW w:w="0" w:type="auto"/>
        <w:shd w:val="clear" w:color="auto" w:fill="FAFAFA"/>
        <w:tblCellMar>
          <w:left w:w="0" w:type="dxa"/>
          <w:right w:w="0" w:type="dxa"/>
        </w:tblCellMar>
        <w:tblLook w:val="04A0" w:firstRow="1" w:lastRow="0" w:firstColumn="1" w:lastColumn="0" w:noHBand="0" w:noVBand="1"/>
      </w:tblPr>
      <w:tblGrid>
        <w:gridCol w:w="4430"/>
        <w:gridCol w:w="4925"/>
      </w:tblGrid>
      <w:tr w:rsidR="007E2347" w:rsidRPr="007E2347" w14:paraId="5DC5D57D" w14:textId="77777777" w:rsidTr="007E2347">
        <w:tc>
          <w:tcPr>
            <w:tcW w:w="4785" w:type="dxa"/>
            <w:tcBorders>
              <w:top w:val="nil"/>
              <w:left w:val="nil"/>
              <w:bottom w:val="nil"/>
              <w:right w:val="nil"/>
            </w:tcBorders>
            <w:shd w:val="clear" w:color="auto" w:fill="FAFAFA"/>
            <w:tcMar>
              <w:top w:w="86" w:type="dxa"/>
              <w:left w:w="86" w:type="dxa"/>
              <w:bottom w:w="86" w:type="dxa"/>
              <w:right w:w="86" w:type="dxa"/>
            </w:tcMar>
            <w:hideMark/>
          </w:tcPr>
          <w:p w14:paraId="12126A8D" w14:textId="77777777" w:rsidR="007E2347" w:rsidRPr="007E2347" w:rsidRDefault="007E2347" w:rsidP="007E2347">
            <w:pPr>
              <w:spacing w:after="0" w:line="240" w:lineRule="auto"/>
              <w:ind w:firstLine="720"/>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13.11.2025</w:t>
            </w:r>
          </w:p>
        </w:tc>
        <w:tc>
          <w:tcPr>
            <w:tcW w:w="5415" w:type="dxa"/>
            <w:tcBorders>
              <w:top w:val="nil"/>
              <w:left w:val="nil"/>
              <w:bottom w:val="nil"/>
              <w:right w:val="nil"/>
            </w:tcBorders>
            <w:shd w:val="clear" w:color="auto" w:fill="FAFAFA"/>
            <w:tcMar>
              <w:top w:w="86" w:type="dxa"/>
              <w:left w:w="86" w:type="dxa"/>
              <w:bottom w:w="86" w:type="dxa"/>
              <w:right w:w="86" w:type="dxa"/>
            </w:tcMar>
            <w:hideMark/>
          </w:tcPr>
          <w:p w14:paraId="678E6BAE" w14:textId="77777777" w:rsidR="007E2347" w:rsidRPr="007E2347" w:rsidRDefault="007E2347" w:rsidP="007E2347">
            <w:pPr>
              <w:spacing w:after="0" w:line="240" w:lineRule="auto"/>
              <w:ind w:firstLine="720"/>
              <w:jc w:val="right"/>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г. Екатеринбург</w:t>
            </w:r>
          </w:p>
        </w:tc>
      </w:tr>
    </w:tbl>
    <w:p w14:paraId="099C101A"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Судебная коллегия по гражданским делам Свердловского областного суда в составе:</w:t>
      </w:r>
    </w:p>
    <w:tbl>
      <w:tblPr>
        <w:tblW w:w="0" w:type="auto"/>
        <w:shd w:val="clear" w:color="auto" w:fill="FAFAFA"/>
        <w:tblCellMar>
          <w:left w:w="0" w:type="dxa"/>
          <w:right w:w="0" w:type="dxa"/>
        </w:tblCellMar>
        <w:tblLook w:val="04A0" w:firstRow="1" w:lastRow="0" w:firstColumn="1" w:lastColumn="0" w:noHBand="0" w:noVBand="1"/>
      </w:tblPr>
      <w:tblGrid>
        <w:gridCol w:w="3515"/>
        <w:gridCol w:w="5840"/>
      </w:tblGrid>
      <w:tr w:rsidR="007E2347" w:rsidRPr="007E2347" w14:paraId="473320CE" w14:textId="77777777" w:rsidTr="007E2347">
        <w:tc>
          <w:tcPr>
            <w:tcW w:w="3540" w:type="dxa"/>
            <w:tcBorders>
              <w:top w:val="nil"/>
              <w:left w:val="nil"/>
              <w:bottom w:val="nil"/>
              <w:right w:val="nil"/>
            </w:tcBorders>
            <w:shd w:val="clear" w:color="auto" w:fill="FAFAFA"/>
            <w:tcMar>
              <w:top w:w="86" w:type="dxa"/>
              <w:left w:w="86" w:type="dxa"/>
              <w:bottom w:w="86" w:type="dxa"/>
              <w:right w:w="86" w:type="dxa"/>
            </w:tcMar>
            <w:hideMark/>
          </w:tcPr>
          <w:p w14:paraId="43227A4E" w14:textId="77777777" w:rsidR="007E2347" w:rsidRPr="007E2347" w:rsidRDefault="007E2347" w:rsidP="007E2347">
            <w:pPr>
              <w:spacing w:after="0" w:line="240" w:lineRule="auto"/>
              <w:ind w:firstLine="720"/>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председательствующего</w:t>
            </w:r>
          </w:p>
        </w:tc>
        <w:tc>
          <w:tcPr>
            <w:tcW w:w="6345" w:type="dxa"/>
            <w:tcBorders>
              <w:top w:val="nil"/>
              <w:left w:val="nil"/>
              <w:bottom w:val="nil"/>
              <w:right w:val="nil"/>
            </w:tcBorders>
            <w:shd w:val="clear" w:color="auto" w:fill="FAFAFA"/>
            <w:tcMar>
              <w:top w:w="86" w:type="dxa"/>
              <w:left w:w="86" w:type="dxa"/>
              <w:bottom w:w="86" w:type="dxa"/>
              <w:right w:w="86" w:type="dxa"/>
            </w:tcMar>
            <w:hideMark/>
          </w:tcPr>
          <w:p w14:paraId="1CBAD968" w14:textId="77777777" w:rsidR="007E2347" w:rsidRPr="007E2347" w:rsidRDefault="007E2347" w:rsidP="007E2347">
            <w:pPr>
              <w:spacing w:after="0" w:line="240" w:lineRule="auto"/>
              <w:ind w:firstLine="720"/>
              <w:jc w:val="right"/>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Мартыновой Я.Н.</w:t>
            </w:r>
          </w:p>
        </w:tc>
      </w:tr>
      <w:tr w:rsidR="007E2347" w:rsidRPr="007E2347" w14:paraId="225909C9" w14:textId="77777777" w:rsidTr="007E2347">
        <w:tc>
          <w:tcPr>
            <w:tcW w:w="3540" w:type="dxa"/>
            <w:tcBorders>
              <w:top w:val="nil"/>
              <w:left w:val="nil"/>
              <w:bottom w:val="nil"/>
              <w:right w:val="nil"/>
            </w:tcBorders>
            <w:shd w:val="clear" w:color="auto" w:fill="FAFAFA"/>
            <w:tcMar>
              <w:top w:w="86" w:type="dxa"/>
              <w:left w:w="86" w:type="dxa"/>
              <w:bottom w:w="86" w:type="dxa"/>
              <w:right w:w="86" w:type="dxa"/>
            </w:tcMar>
            <w:hideMark/>
          </w:tcPr>
          <w:p w14:paraId="0F7E5741" w14:textId="77777777" w:rsidR="007E2347" w:rsidRPr="007E2347" w:rsidRDefault="007E2347" w:rsidP="007E2347">
            <w:pPr>
              <w:spacing w:after="0" w:line="240" w:lineRule="auto"/>
              <w:ind w:firstLine="720"/>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судей</w:t>
            </w:r>
          </w:p>
        </w:tc>
        <w:tc>
          <w:tcPr>
            <w:tcW w:w="6345" w:type="dxa"/>
            <w:tcBorders>
              <w:top w:val="nil"/>
              <w:left w:val="nil"/>
              <w:bottom w:val="nil"/>
              <w:right w:val="nil"/>
            </w:tcBorders>
            <w:shd w:val="clear" w:color="auto" w:fill="FAFAFA"/>
            <w:tcMar>
              <w:top w:w="86" w:type="dxa"/>
              <w:left w:w="86" w:type="dxa"/>
              <w:bottom w:w="86" w:type="dxa"/>
              <w:right w:w="86" w:type="dxa"/>
            </w:tcMar>
            <w:hideMark/>
          </w:tcPr>
          <w:p w14:paraId="7CE618F9" w14:textId="77777777" w:rsidR="007E2347" w:rsidRPr="007E2347" w:rsidRDefault="007E2347" w:rsidP="007E2347">
            <w:pPr>
              <w:spacing w:after="0" w:line="240" w:lineRule="auto"/>
              <w:ind w:firstLine="720"/>
              <w:jc w:val="right"/>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Жернаковой О.П.</w:t>
            </w:r>
          </w:p>
        </w:tc>
      </w:tr>
      <w:tr w:rsidR="007E2347" w:rsidRPr="007E2347" w14:paraId="2DFEF5BA" w14:textId="77777777" w:rsidTr="007E2347">
        <w:tc>
          <w:tcPr>
            <w:tcW w:w="3540" w:type="dxa"/>
            <w:tcBorders>
              <w:top w:val="nil"/>
              <w:left w:val="nil"/>
              <w:bottom w:val="nil"/>
              <w:right w:val="nil"/>
            </w:tcBorders>
            <w:shd w:val="clear" w:color="auto" w:fill="FAFAFA"/>
            <w:tcMar>
              <w:top w:w="86" w:type="dxa"/>
              <w:left w:w="86" w:type="dxa"/>
              <w:bottom w:w="86" w:type="dxa"/>
              <w:right w:w="86" w:type="dxa"/>
            </w:tcMar>
            <w:hideMark/>
          </w:tcPr>
          <w:p w14:paraId="4CD92B47" w14:textId="77777777" w:rsidR="007E2347" w:rsidRPr="007E2347" w:rsidRDefault="007E2347" w:rsidP="007E2347">
            <w:pPr>
              <w:spacing w:after="0" w:line="240" w:lineRule="auto"/>
              <w:rPr>
                <w:rFonts w:ascii="Arial" w:eastAsia="Times New Roman" w:hAnsi="Arial" w:cs="Arial"/>
                <w:color w:val="555555"/>
                <w:sz w:val="21"/>
                <w:szCs w:val="21"/>
                <w:lang w:eastAsia="ru-RU"/>
              </w:rPr>
            </w:pPr>
          </w:p>
        </w:tc>
        <w:tc>
          <w:tcPr>
            <w:tcW w:w="6345" w:type="dxa"/>
            <w:tcBorders>
              <w:top w:val="nil"/>
              <w:left w:val="nil"/>
              <w:bottom w:val="nil"/>
              <w:right w:val="nil"/>
            </w:tcBorders>
            <w:shd w:val="clear" w:color="auto" w:fill="FAFAFA"/>
            <w:tcMar>
              <w:top w:w="86" w:type="dxa"/>
              <w:left w:w="86" w:type="dxa"/>
              <w:bottom w:w="86" w:type="dxa"/>
              <w:right w:w="86" w:type="dxa"/>
            </w:tcMar>
            <w:hideMark/>
          </w:tcPr>
          <w:p w14:paraId="425E12AB" w14:textId="77777777" w:rsidR="007E2347" w:rsidRPr="007E2347" w:rsidRDefault="007E2347" w:rsidP="007E2347">
            <w:pPr>
              <w:spacing w:after="0" w:line="240" w:lineRule="auto"/>
              <w:ind w:firstLine="720"/>
              <w:jc w:val="right"/>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Хазиевой Е.М.</w:t>
            </w:r>
          </w:p>
        </w:tc>
      </w:tr>
    </w:tbl>
    <w:p w14:paraId="29259E9D"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при помощнике судьи Желяба А.А.,</w:t>
      </w:r>
    </w:p>
    <w:p w14:paraId="2342AFCC"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 участием прокурора Чернова В.С.</w:t>
      </w:r>
    </w:p>
    <w:p w14:paraId="505EF8E1"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при ведении протоколирования с использованием средств аудиозаписи рассмотрела в открытом судебном заседании в помещении суда дело</w:t>
      </w:r>
    </w:p>
    <w:p w14:paraId="667EAC6C"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по исковому заявлению Паначевой Елены Юрьевны, Паначева Евгения Владимировича, действующих в интересах Паначевой Миланы Евгеньевны к Индивидуальному предпринимателю Лубенцовой Юлии Сергеевне о взыскании компенсации морального вреда, штрафа, расходов на лечение, возмещении судебных расходов,</w:t>
      </w:r>
    </w:p>
    <w:p w14:paraId="24A99F86"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по апелляционной жалобе истцов Паначевой Елены Юрьевны, Паначева Евгения Владимировича, действующих в интересах Паначевой Миланы Евгеньевны</w:t>
      </w:r>
    </w:p>
    <w:p w14:paraId="1A59ADED"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на решение Первоуральского городского суда Свердловской области от 17.07.2025.</w:t>
      </w:r>
    </w:p>
    <w:p w14:paraId="7D721331"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Заслушав доклад председательствующего, объяснения истцов Паначевой Е.Ю., Паначева Е.В., поддержавших доводы своей апелляционной жалобы, прокурора Чернова В.С., полагавшего обоснованными доводы апелляционной жалобы истцов и указавшего на незаконность судебного решения, судебная коллегия</w:t>
      </w:r>
    </w:p>
    <w:p w14:paraId="1C57448D" w14:textId="77777777" w:rsidR="007E2347" w:rsidRPr="007E2347" w:rsidRDefault="007E2347" w:rsidP="007E2347">
      <w:pPr>
        <w:shd w:val="clear" w:color="auto" w:fill="FAFAFA"/>
        <w:spacing w:after="0" w:line="240" w:lineRule="auto"/>
        <w:ind w:firstLine="720"/>
        <w:jc w:val="center"/>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у с т а н о в и л а:</w:t>
      </w:r>
    </w:p>
    <w:p w14:paraId="5AED918A"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Истец Паначева Е.Ю., действуя в интересах Паначевой М.Е., обратилась в суд иском к ИП Лубенцовой Ю.С. о взыскании компенсации морального вреда, штрафа, расходов на лечение, судебных расходов. В обоснование исковых требований Паначева Е.Ю. указала, что 28.12.2024 ее дочь при посещении спортивно-развлекательного батут-клуба «Пружина» по адресу: &lt;адрес&gt;, прыгая в поролоновую яму, получила травму - &lt;...&gt; Вина в получении травмы в действиях ребенка отсутствует, а вся ответственность за безопасность услуг лежит на батутном центре. Из-за полученной травмы дочь испытывала боль, эмоциональное потрясение, не имела возможности вести привычный образ жизни, после травмы дочь пропустила значительную часть учебного процесса.</w:t>
      </w:r>
    </w:p>
    <w:p w14:paraId="66F53D70"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Истец просил взыскать с ответчика компенсацию морального вреда в сумме 400000 руб., штраф, медицинские расходы - 206 руб., почтовые расходы – 694 руб. 88 коп., транспортные расходы (поездки в травмпункт — 6 раз, к врачу — 2 раза, в аптеку — 4 раза, за костылями — 4 раза) - 2 005 руб., расходы на представителя- 17 500 руб.</w:t>
      </w:r>
    </w:p>
    <w:p w14:paraId="6942D783"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ходе судебного разбирательства для участия в деле привлечен законный представитель Паначевой М.Е. – Паначев Е.В., в качестве третьих лиц без самостоятельных исковых требований привлечены Поезжаев Д.В., Тепайкина Н.С., Управление Роспотребнадзора по Свердловской области, а также Гостехнадзор по городу Первоуральску Свердловской области, ООО «Уралстройпроект».</w:t>
      </w:r>
    </w:p>
    <w:p w14:paraId="4452B706"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Решением Первоуральского городского суда Свердловской области от 17.07.2025 в удовлетворении исковых требований отказано.</w:t>
      </w:r>
    </w:p>
    <w:p w14:paraId="34443361"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Не согласившись с таким решением, истцы подали на него апелляционную жалобу, в которой просили отменить обжалуемое решение суда, принять по делу новое решение, которым исковые требования удовлетворить. В обоснование апелляционной жалобы истцы настаивали на доводах, приведенных в суде первой инстанции, полагая, что суд дал неверную оценку представленным доказательствам и фактическим обстоятельствам дела.</w:t>
      </w:r>
    </w:p>
    <w:p w14:paraId="3773CDAE"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Иные лица, участвующие в деле, в судебное заседание суда апелляционной инстанции не явился, о дате, времени и месте слушания дела извещены надлежащим образом. В соответствии с положениями ст. 113 Гражданского процессуального кодекса Российской Федерации, ст. ст. 14 и 16 Федерального закона от 22.12.2008 № 262-ФЗ «Об обеспечении доступа к информации о деятельности судов в Российской Федерации», путем размещения информации о времени и месте рассмотрения апелляционной жалобы на интернет-сайте Свердловского областного суда www.ekboblsud.ru.</w:t>
      </w:r>
    </w:p>
    <w:p w14:paraId="70A663F3"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lastRenderedPageBreak/>
        <w:t>Учитывая изложенное и принимая во внимание, что участие в суде апелляционной инстанции является правом, а не обязанностью лиц, участвующих в деле, судебная коллегия, руководствуясь ст. 167 Гражданского процессуального кодекса Российской Федерации, считает возможным рассмотреть дело при данной явке.</w:t>
      </w:r>
    </w:p>
    <w:p w14:paraId="3A555604"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Заслушав явившихся лиц, участвующих в деле, прокурора, изучив материалы дела, проверив законность и обоснованность судебного решения в пределах доводов апелляционной жалобы истцов, в соответствии с ч. 1 ст. 327.1 Гражданского процессуального кодекса Российской Федерации, судебная коллегия приходит к следующему выводу.</w:t>
      </w:r>
    </w:p>
    <w:p w14:paraId="76D1B14A"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Судом установлено и подтверждается материалами дела, что Паначева М.Е. 28.12.2024 посетила развлекательный батут-клуб «Пружина» в составе группы детей, празднующих детский день рождения.</w:t>
      </w:r>
    </w:p>
    <w:p w14:paraId="658B5BEA"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31.01.2025 Паначевой Е.Ю. в интересах несовершеннолетней Паначевой М.Е., подана претензия ИП Лубенцовой Ю.С. о том, что несовершеннолетняя Паначева М.Е. получила травму 28.12.2024 при посещении батут-центра «Пружина», а именно аттракциона- поролоновая яма.</w:t>
      </w:r>
    </w:p>
    <w:p w14:paraId="2E521FE9"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ИП Лубенцова Ю.С. представила ответ на претензию Паначевой Е.Ю., в котором указала на то, что о случившемся происшествии с Паначевой М.Е. ей стало известно только после обращения Паначевой Е.Ю. Также ИП Лубенцова Ю.С. указала на отсутствие доказательств получения травмы девочкой в результате неудачного приземления в поролоновую яму, вместе с тем с целью сгладить возможное негативное впечатление от посещения батутной арены выразила готовность компенсировать затраты на приобретение медикаментов в размере 3384 руб. 28 коп. и оказать ребенку финансовую поддержку для реабилитации и скорейшего выздоровления в размере 15000 руб.</w:t>
      </w:r>
    </w:p>
    <w:p w14:paraId="1F9F09CF"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Разрешая спор и отказывая в удовлетворении исковых требований в полном объеме, суд установил, что безопасность для потребителей в помещении батут-клуба «Пружина», обеспечена, при этом истцом не доказано получение ребенком травмы ноги 28.12.2024 в батут-клубе «Пружина» в результате виновных действий ответчика ИП Лубенцовой Ю.С.</w:t>
      </w:r>
    </w:p>
    <w:p w14:paraId="33480DB6"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соответствии с п.1 ст. 1064 Гражданского кодекса Российской Федерации, определяющей общие основания ответственности за причинение вреда,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14:paraId="6E42CBD7"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Законом обязанность возмещения вреда может быть возложена на лицо, не являющееся причинителем вреда.</w:t>
      </w:r>
    </w:p>
    <w:p w14:paraId="1392F750"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Лицо, причинившее вред, освобождается от возмещения вреда, если докажет, что вред причинен не по его вине. Законом может быть предусмотрено возмещение вреда и при отсутствии вины причинителя вреда (п.3).</w:t>
      </w:r>
    </w:p>
    <w:p w14:paraId="08266373"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Согласно разъяснениям, изложенным в п. 11 постановления Пленума Верховного Суда Российской Федерации от 26.01.2010 № 1 «О применении судами гражданского законодательства, регулирующего отношения по обязательствам вследствие причинения вреда жизни и здоровью гражданина», по общему правилу, установленному п.п. 1 и 2 ст. 1064 Гражданского кодекса Российской Федерации, ответственность за причинение вреда возлагается на лицо, причинившее вред, если оно не докажет отсутствие своей вины. В случаях, специально предусмотренных законом, вред возмещается независимо от вины причинителя вреда (ч. 1 ст. 1070, ст. 1079, ч. 1 ст. 1095, ст. 1100 Гражданского кодекса Российской Федерации). Обязанность по возмещению вреда может быть возложена на лиц, не являющихся причинителями вреда (ст.ст. 1069, 1070, 1073, 1074, 1079 и 1095 Гражданского кодекса Российской Федерации).</w:t>
      </w:r>
    </w:p>
    <w:p w14:paraId="43C1ECC6"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Установленная ст. 1064 Гражданского кодекса Российской Федерации презумпция вины причинителя вреда предполагает, что доказательства отсутствия его вины должен представить сам ответчик. Потерпевший представляет доказательства, подтверждающие факт увечья или иного повреждения здоровья, размер причиненного вреда, а также доказательства того, что ответчик является причинителем вреда или лицом, в силу закона обязанным возместить вред.</w:t>
      </w:r>
    </w:p>
    <w:p w14:paraId="01A5320A"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Таким образом, по общему правилу необходимыми условиями для наступления гражданско-правовой ответственности за причиненный вред являются: причинение вреда, противоправность поведения причинителя вреда, наличие причинной связи между наступлением вреда и противоправностью поведения причинителя вреда, вина причинителя вреда. При этом гражданское законодательство предусматривает презумпцию вины причинителя вреда: лицо, причинившее вред, освобождается от обязанности его возмещения, если докажет, что вред причинен не по его вине.</w:t>
      </w:r>
    </w:p>
    <w:p w14:paraId="397D4F66"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lastRenderedPageBreak/>
        <w:t>В соответствии с п. 1 ст. 1095 Гражданского кодекса Российской Федерации вред, причиненный жизни, здоровью гражданина вследствие конструктивных, рецептурных или иных недостатков товара, работы или услуги, а также вследствие недостоверной или недостаточной информации о товаре (работе, услуге), подлежит возмещению продавцом или изготовителем товара, лицом, выполнившим работу или оказавшим услугу (исполнителем), независимо от их вины и от того, состоял потерпевший с ними в договорных отношениях или нет.</w:t>
      </w:r>
    </w:p>
    <w:p w14:paraId="175BC484"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силу п. 2 ст. 1096 Гражданского кодекса Российской Федерации вред, причиненный вследствие недостатков работы или услуги, подлежит возмещению лицом, выполнившим работу или оказавшим услугу (исполнителем).</w:t>
      </w:r>
    </w:p>
    <w:p w14:paraId="368EAD55"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соответствии с п. 2 ст. 401 Гражданского кодекса Российской Федерации отсутствие вины доказывается лицом, нарушившим обязательство.</w:t>
      </w:r>
    </w:p>
    <w:p w14:paraId="1A9C6442"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ст. 1098 Гражданского кодекса Российской Федерации установлено, что продавец или изготовитель товара, исполнитель работы или услуги освобождается от ответственности в случае, если докажет, что вред возник вследствие непреодолимой силы или нарушения потребителем установленных правил пользования товаром, результатами работы, услуги или их хранения.</w:t>
      </w:r>
    </w:p>
    <w:p w14:paraId="7CBEEB4D"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Согласно п. 1 ст. 7 Закона Российской Федерации от 07.02.1992 № 2300-1 «О защите прав потребителей»,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14:paraId="4355D312"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Пунктом 1 ст. 14 Закона Российской Федерации от 07.02.1992 № 2300-1 «О защите прав потребителей» потребителей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14:paraId="4E8F3B2C"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 (п.2).</w:t>
      </w:r>
    </w:p>
    <w:p w14:paraId="67DDD475"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Проверяя законность и обоснованность принятого по делу решения, судебная коллегия приходит к выводу об отмене решения суда в части отказа в удовлетворении требований истцов к ответчику, как лицу, оказывающему услугу потребителю, о взыскании компенсации морального вреда, расходов на лечение и судебных расходов в связи с несоответствием выводов суда, изложенных в решении суда, обстоятельствам дела (п. 3 ч. 1 ст. 330 Гражданского процессуального кодекса Российской Федерации).</w:t>
      </w:r>
    </w:p>
    <w:p w14:paraId="442C85AA"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Вопреки доводам ответчика, обстоятельства получения Паначевой М.Е. травмы в батут-клубе «Пружина» подтверждаются имеющимися в деле доказательствами, в том числе:</w:t>
      </w:r>
    </w:p>
    <w:p w14:paraId="7B109994"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 картой гостя от 28.12.2024, согласно которой Паначева М.Е. посещала батут-клуб в составе детской группы;</w:t>
      </w:r>
    </w:p>
    <w:p w14:paraId="46E0C644"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 объяснениями истца Паначевой Е.Ю. в суде первой и апелляционной инстанциях об обстоятельствах получения травмы ее ребенком, согласно которым со слов дочери ей известно о получении травмы именно в батутном клубе «Пружина»;</w:t>
      </w:r>
    </w:p>
    <w:p w14:paraId="3822F027"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 объяснениями истца Паначева Е.В. в суде первой и апелляционной инстанциях, который пояснил, что 28.12.2024 после посещения Миланой батут-клуба «Пружина» и кафе «Пицца Миа» он забрал дочь, домой они шли пешком, по дороге Милана прихрамывала на правую ногу, пояснила, что прыгала в поролоновую яму и ударилась ногой об пол. Паначев Е.В. дома, обнаружив припухлость, приложил лед к ноге дочери, утром 29.12.2024 она не могла вступить на ногу, после чего они обратились в травмпункт, где Милане выставлен диагноз-&lt;...&gt;;</w:t>
      </w:r>
    </w:p>
    <w:p w14:paraId="2F63CCA7"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 перепиской в мессенджере 29.12.2024 между Паначевой М.Е. и Паначевой Е.Ю., согласно которой девочка информировала мать о том, что потянула ногу и стукнулась ступней при прыжке в батут-парке (яма с мягкими квадратами);</w:t>
      </w:r>
    </w:p>
    <w:p w14:paraId="22AEFD42"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 выписками из травмпункта ГАУЗ СО «ГБ город Первоуральск» от 29.12.2024, ГАУЗ СО «ДГБ г.Первоуральск» от 28.01.2025, согласно которым Паначева М.Е. получила травму в быту, 28.12.2024 травмировала ногу (&lt;...&gt;) при приземлении в батутном центре «Пружина»;</w:t>
      </w:r>
    </w:p>
    <w:p w14:paraId="2E36979B"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 показаниями свидетеля ( / / )8, который пояснил, что ему стало известно о травме внучки со слов сына 29.12.2024, которому Паначева М.Е. сообщила, что сломала ногу в «Пружине»; ему впоследствии внучка также пояснила, что ходила в клуб «Пружина», где она повредила ногу, прыгнув в яму;</w:t>
      </w:r>
    </w:p>
    <w:p w14:paraId="7F62EBD9"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lastRenderedPageBreak/>
        <w:t>- ответом ИП Лубенцовой Ю.С. на претензию Паначевой Е.Ю. от 31.01.2025, согласно которой ответчик выразил желание компенсировать истцу затраты на приобретение медикаментов в размере 3384 руб. 28 коп. и оказать ребенку финансовую поддержку для реабилитации и выздоровления в сумме 15000 руб.</w:t>
      </w:r>
    </w:p>
    <w:p w14:paraId="10FEDC2C"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соответствии со ст.327.1 Гражданского процессуального кодекса Российской Федерации судебной коллегией исследован материал проверки СУ СК РФ по СО № 528пр-25 от 01.10.2025. Согласно объяснениям опрошенной Паначевой М.Е. в рамках следственной проверки, она во время празднования дня рождения подруги в батутном парке 28.12.2024 в вечернее время повредила ногу, прыгнув в поролоновую яму, ударившись правой ногой об пол в поролоновой яме, а затем почувствовала резкую боль; она не знала о том, что необходимо сообщить о травме кому-либо из сотрудников, решила, что травма несерьезная; после посещения батутного парка и кафе, Паначеву М.Е. забрал отец, которому она сообщила о травме ноги, полученной об пол в батутном парке, и о боли в ноге; уже 29.12.2024 около 11-00 час. Паначева М.Е. в ходе переписки в мессенджере с матерью сообщила последней о полученной в батутном парке травме, после чего она с отцом обратилась в лечебное учреждение. Также Паначева М.Е. указала, что каких-либо травм, за исключением указанного ею случая в поролоновой яме батутного парка, 28.12.2024 она не получала, ногу каким-либо образом не ударяла и не травмировала.</w:t>
      </w:r>
    </w:p>
    <w:p w14:paraId="1C512CAC"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Совокупность вышеуказанных доказательств подтверждает то, что принятых ответчиком мер безопасности для получения потребителем услуги явилось недостаточным для исключения возможности получения потребителем травмы при использовании аттракциона.</w:t>
      </w:r>
    </w:p>
    <w:p w14:paraId="712B8E29"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Несмотря на то, что постановлением следователя следственного отдела по городу Первоуральск от 01.10.2025 отказано в возбуждении уголовного дела в отношении сотрудников батут-клуба «Пружина» ИП Лубенцовой Ю.С., инженера ( / / )9, в связи с отсутствием в деянии состава преступления, виновность ИП Лубенцовой Ю.С. в причинении вреда здоровью девочки следует из фактических обстоятельств данного происшествия.</w:t>
      </w:r>
    </w:p>
    <w:p w14:paraId="2EF9A645"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Отсутствие уголовной или административной ответственности лица не исключает гражданско-правовую ответственность лица, оказывающего услугу потребителю.</w:t>
      </w:r>
    </w:p>
    <w:p w14:paraId="3A6C63C8"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Согласно Руководству по эксплуатации Аттракциона «Батутная арена» (Заводской № 001) АС 28581-2025 РЭ:</w:t>
      </w:r>
    </w:p>
    <w:p w14:paraId="6B3CCAC4"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перед прыжком в поролоновую яму посетитель должен убедиться, что там нет других людей;</w:t>
      </w:r>
    </w:p>
    <w:p w14:paraId="163BBC9D"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запрещено углубляться, «закапываться» в поролоновую яму с головой;</w:t>
      </w:r>
    </w:p>
    <w:p w14:paraId="0CBF8CCF"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перед прыжком с подиума в яму, посетитель должен убедиться, что поролоновые кубики равномерно распределены на поверхности ямы. Запрещено прыгать с подиума в поролоновую яму, если поролоновые кубики размещены с центрального периметра на края ямы, а в центральном периметре ямы образовалось углубление;</w:t>
      </w:r>
    </w:p>
    <w:p w14:paraId="2B899666"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запрещено прыгать в поролоновую яму вниз головой. Разрешается приземление на ягодицы, спину и на напряженные согнутые ноги;</w:t>
      </w:r>
    </w:p>
    <w:p w14:paraId="585B9F8B"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запрещено делать акробатические трюки в поролоновую яму без специальной подготовки;</w:t>
      </w:r>
    </w:p>
    <w:p w14:paraId="4E048531"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запрещено подставлять руки перед собой по ходу приземления;</w:t>
      </w:r>
    </w:p>
    <w:p w14:paraId="1E767FA5"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запрещено сталкивать других людей в поролоновую яму;</w:t>
      </w:r>
    </w:p>
    <w:p w14:paraId="430BA46C"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запрещено совместное выполнение прыжков в поролоновую яму;</w:t>
      </w:r>
    </w:p>
    <w:p w14:paraId="30AFA804"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после приземления необходимо покинуть яму незамедлительно.</w:t>
      </w:r>
    </w:p>
    <w:p w14:paraId="5DCD60B1"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Доводы ответчика о том, что детям разъяснялись правила поведения и безопасности в батутном парке, доказательствами не подтверждены.</w:t>
      </w:r>
    </w:p>
    <w:p w14:paraId="2B034BD5"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При посещении батут-клуба действительно заполнен лист ознакомления с правилами техники безопасности нахождения на арене клуба сопровождающим несовершеннолетних взрослым –третьим лицом ( / / )13, в котором указаны действия посетителя при получении травмы: при получении травмы посетитель обязан немедленно сообщить об этом любому инструктору батут-клуба «Пружина» и администратору.</w:t>
      </w:r>
    </w:p>
    <w:p w14:paraId="3880E293"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Судебная коллегия отмечает, что о необходимости предупреждения о травме был информирован взрослый сопровождающий детей ( / / )13, но не дети.</w:t>
      </w:r>
    </w:p>
    <w:p w14:paraId="43810415"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Ребенок не был уведомлен о необходимости при получении травмы проинформировать любого инструктора батут-клуба «Пружина», администратора либо сопровождающего взрослого, поэтому о полученной травме сразу не сообщил.</w:t>
      </w:r>
    </w:p>
    <w:p w14:paraId="47867BEF"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Более того, в силу возраста, психо-физического развития ребенок мог не в полной мере осознавать серьезность полученной травмы, что не является основанием для сомнений в получении травмы именно в развлекательном центре ответчика.</w:t>
      </w:r>
    </w:p>
    <w:p w14:paraId="0D4D65A8"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lastRenderedPageBreak/>
        <w:t>Акт оценки технического состояния аттракциона № 28581 АТ25 от 09.04.2025, составленный ООО «Эксперт-Диагностика», не свидетельствует о том, что в день получения истцом травмы оборудование отвечало указанным требованиям, поскольку исследование специалистом проводилось спустя длительное время после получения истцом травмы. Более того, целостность оборудования не свидетельствует о том, что ответчиком полностью исключено получение посетителями батута травм.</w:t>
      </w:r>
    </w:p>
    <w:p w14:paraId="6D418BBC"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Более того, по сведениям АИС «Гостех-надзор- эксперт» по состоянию на 16.05.2025 ИП Лубенцовой Ю.С. аттракционная техника не зарегистрирована и ранее не регистрировалась, что следует из ответа Министерства агропромышленного комплекса и потребительского рынка Свердловской области от 06.05.2025. Эксплуатантом аттракциона «Батутная арена», расположенного по адресу: &lt;адрес&gt;, уже после 16.05.2025 подано заявление о государственной регистрации в инспекцию гостехнадзора г.Первоуральска, что следует из ответа Министерства агропромышленного комплекса и потребительского рынка Свердловской области от 30.06.2025.</w:t>
      </w:r>
    </w:p>
    <w:p w14:paraId="069AA3DC"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Принятие мер, обеспечивающих безопасность жизни, здоровья и предотвращающих травматизм, является обязанностью ответчика, и такая обязанность в полной мере ответчиком выполнена не была. Указанные обстоятельства квалифицируются судебной коллегией в качестве ненадлежащего осуществления обязанности по постоянному контролю безопасного поведения ребенка на батуте и обязанности по обеспечению безопасного пребывания ребенка в батутном парке.</w:t>
      </w:r>
    </w:p>
    <w:p w14:paraId="758CEC6F"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Вина лица, оказывающего услугу потребителю, выразилась в невыполнении обязанностей по соблюдению безопасности посещения аттракциона ребенком, в непринятии мер для обеспечения надлежащего контроля за несовершеннолетним ребенком при выполнении им прыжков на батуте, что повлекло травму.</w:t>
      </w:r>
    </w:p>
    <w:p w14:paraId="3A576366"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Таким образом, применительно к спорным отношениям в соответствии с действующим правовым регулированием ответчик должен доказать отсутствие своей вины в причинении вреда истцу в связи ненадлежащим содержанием помещения. Вместе с тем, как следует из материалов дела, такие доказательства ответчик суду не представил.</w:t>
      </w:r>
    </w:p>
    <w:p w14:paraId="458D0A4F"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Согласно п.1 ст. 1083 Гражданского кодекса Российской Федерации, вред, возникший вследствие умысла потерпевшего, возмещению не подлежит.</w:t>
      </w:r>
    </w:p>
    <w:p w14:paraId="4ED152C3"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Оснований полагать, что Паначева М.Е. действовала умышленно, причиняя вред своему здоровью, у судебной коллегии не имеется.</w:t>
      </w:r>
    </w:p>
    <w:p w14:paraId="4F60E96B"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силу п. 2 ст. 1083 Гражданского кодекса Российской Федерации, если грубая неосторожность самого потерпевшего содействовала возникновению или увеличению вреда, в зависимости от степени вины потерпевшего и причинителя вреда размер возмещения должен быть уменьшен.</w:t>
      </w:r>
    </w:p>
    <w:p w14:paraId="53E77AE6"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Исходя из указанных положений закона, только грубая неосторожность потерпевшего может явиться основанием для уменьшения размера возмещения вреда, простая неосмотрительность не является основанием для снижения размера возмещения вреда.</w:t>
      </w:r>
    </w:p>
    <w:p w14:paraId="726298E7"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соответствии с разъяснениями, приведенными в п. 17 постановления Пленума Верховного Суда РФ от 26.01.2010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вопрос о том, является ли допущенная потерпевшим неосторожность грубой, в каждом случае должен решаться с учетом фактических обстоятельств дела (характера деятельности, обстановки причинения вреда, индивидуальных особенностей потерпевшего, его состояния и др.).</w:t>
      </w:r>
    </w:p>
    <w:p w14:paraId="4B90BD78"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Грубой неосторожностью могут быть признаны действия (бездействие) потерпевшего, который в силу объективных обстоятельств мог и должен был предвидеть опасность, однако пренебрег ею, что способствовало наступлению либо увеличению размера вреда.</w:t>
      </w:r>
    </w:p>
    <w:p w14:paraId="0AC17FA3"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Исходя из обстоятельств дела, каких-либо оснований полагать, что девочкой была допущена грубая неосторожность, в данном случае не имеется, поскольку отсутствуют основания полагать, что девочка в силу объективных обстоятельств могла и должна была предвидеть опасность, однако пренебрегла ею, что способствовало наступлению либо увеличению размера вреда.</w:t>
      </w:r>
    </w:p>
    <w:p w14:paraId="3C4A37ED"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Вопреки доводам апеллянта, несовершеннолетняя не обладает необходимой степенью психофизической зрелости, не может в силу возраста в полной мере осознавать и предвидеть последствия своих действий, а потому любые ее действия не могли быть квалифицированы как грубая неосторожность.</w:t>
      </w:r>
    </w:p>
    <w:p w14:paraId="06506348"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Рассматривая требования истца о компенсации морального вреда, причиненного несовершеннолетнему ребенку, судебная коллегия приходит к следующим выводам.</w:t>
      </w:r>
    </w:p>
    <w:p w14:paraId="54FD6F03"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lastRenderedPageBreak/>
        <w:t>Здоровье как неотъемлемое и неотчуждаемое благо, принадлежащее человеку от рождения и охраняемое государством, Конституция Российской Федерации относит к числу конституционно значимых ценностей, гарантируя каждому право на охрану здоровья, медицинскую и социальную помощь.</w:t>
      </w:r>
    </w:p>
    <w:p w14:paraId="1998A63A"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Как определено ст.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14:paraId="102DB446"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соответствии со ст. 1101 Гражданского кодекса Российской Федерации при определении размера компенсации морального вреда учитываются степень вины причинителя, степень физических и нравственных страданий, связанных с индивидуальными особенностями лица, которому причинен вред, характер причиненных потерпевшему физических и нравственных страданий, который должен оцениваться с учетом фактических обстоятельств, при которых причинен моральный вред, иные заслуживающие внимания обстоятельства при соблюдении требований разумности и справедливости.</w:t>
      </w:r>
    </w:p>
    <w:p w14:paraId="4469938F"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 (п.2 ст. 1101 Гражданского кодекса Российской Федерации).</w:t>
      </w:r>
    </w:p>
    <w:p w14:paraId="214E9C48"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Из изложенного следует, что моральный вред - это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перечень которых законом не ограничен. К числу таких нематериальных благ относится жизнь, здоровье (состояние физического, психического и социального благополучия человека), семейные и родственные связи. В случае причинения гражданину морального вреда (физических или нравственных страданий) действиями, нарушающими его личные неимущественные права либо посягающими на принадлежащие гражданину нематериальные блага, суд может возложить на нарушителя обязанность денежной компенсации указанного вреда.</w:t>
      </w:r>
    </w:p>
    <w:p w14:paraId="5FCE4CFF"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Право на компенсацию морального вреда возникает при наличии предусмотренных законом оснований и условий ответственности за причинение вреда, а именно физических или нравственных страданий потерпевшего, то есть морального вреда как последствия нарушения личных неимущественных прав или посягательства на иные нематериальные блага, неправомерного действия (бездействия) причинителя вреда, причинной связи между неправомерными действиями и моральным вредом, вины причинителя вреда.</w:t>
      </w:r>
    </w:p>
    <w:p w14:paraId="086CC07C"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Сам факт получения телесных повреждений уже подтверждает наличие нравственных и физических страданий у потерпевшей.</w:t>
      </w:r>
    </w:p>
    <w:p w14:paraId="4F211376"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Поскольку, предусматривая в качестве способа защиты нематериальных благ компенсацию морального вреда, закон (ст.ст. 151, 1101 Гражданского кодекса Российской Федерации) устанавливает лишь общие принципы для определения размера такой компенсации, суду при разрешении спора о компенсации морального вреда необходимо в совокупности оценить конкретные незаконные действия причинителя вреда, соотнести их с тяжестью причинённых потерпевшему физических и нравственных страданий и индивидуальными особенностями его личности, учесть заслуживающие внимание фактические обстоятельства дела, а также требования разумности и справедливости, соразмерности компенсации последствиям нарушения прав как основополагающие принципы, предполагающие установление судом баланса интересов сторон. При этом соответствующие мотивы о размере компенсации морального вреда должны быть приведены в судебном постановлении.</w:t>
      </w:r>
    </w:p>
    <w:p w14:paraId="42F47B78"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 xml:space="preserve">Устанавливая размер компенсации морального вреда, подлежащего взысканию с ответчика в пользу истца, судебная коллегия учитывает тяжесть травмы- &lt;...&gt;, возникшей в результате использования аттракциона; индивидуальные особенности истца Паначевой М.Е. (возраст истца), что способствует быстрому восстановлению после травмы; последствия травмы (боль, стресс, ношение гипса в течение 3 недель, ограничение в движении, что, несомненно, повлекло изменение привычного образа жизни, в том числе невозможность выполнять в полной мере бытовые функции, учиться, отдыхать, заниматься спортом), </w:t>
      </w:r>
      <w:r w:rsidRPr="007E2347">
        <w:rPr>
          <w:rFonts w:ascii="Arial" w:eastAsia="Times New Roman" w:hAnsi="Arial" w:cs="Arial"/>
          <w:color w:val="000000"/>
          <w:sz w:val="21"/>
          <w:szCs w:val="21"/>
          <w:lang w:eastAsia="ru-RU"/>
        </w:rPr>
        <w:lastRenderedPageBreak/>
        <w:t>фактические обстоятельства причинения истцу вреда, степень вины ответчика в причинении вреда, являющегося индивидуальным предпринимателем, извлекающего прибыль от эксплуатации батутного центра и не обеспечившего безопасность посетителей на его территории, учитывает возмещение ответчиком расходов лечение и восстановление ребенка в общей сумме 18384 руб. 28 коп.</w:t>
      </w:r>
    </w:p>
    <w:p w14:paraId="3831901F"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Судебная коллегия полагает, что компенсация морального вреда в размере 100000 руб. является соразмерной характеру и объему нравственных страданий, который претерпела Паначева М.Е., отвечает фактическим обстоятельствам дела, соответствует принципу разумности и справедливости. В указанной сумме компенсация морального вреда подлежит взысканию с ответчика в пользу Паначевой М.Е. в лице ее законного представителя.</w:t>
      </w:r>
    </w:p>
    <w:p w14:paraId="6072D3D2"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соответствии с ч. 1 ст. 1085 Гражданского кодекса Российской Федерации, при причинении гражданину увечья или ином повреждении его здоровья возмещению подлежит утраченный потерпевшим заработок (доход), который он имел либо определенно мог иметь, а также дополнительно понесенные расходы,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 что потерпевший нуждается в этих видах помощи и ухода и не имеет права на их бесплатное получение.</w:t>
      </w:r>
    </w:p>
    <w:p w14:paraId="303501F9"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Оснований для взыскания с ответчика в пользу истца расходов на приобретение ибупрофен –геля 05.02.2025 и 06.03.2025 в общей сумме 206 руб. судебная коллегия не усматривает, поскольку такой препарат (для наружного применения) ребенку лечащим врачом не был рекомендован. Доказательств обратному материалы дела не содержат.</w:t>
      </w:r>
    </w:p>
    <w:p w14:paraId="7C996965"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Представленная выписка по банковскому счету на имя истца, согласно которой истцом произведены расходы на сумму 2005 руб. не подтверждает то, что данные затраты являлись транспортными расходами для посещения лечебных учреждений ребенком, а потому в удовлетворении данных требований судебная коллегия также не находит оснований.</w:t>
      </w:r>
    </w:p>
    <w:p w14:paraId="246D53E2"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соответствии с п. 6 ст. 13 Закона Российской Федерации от 07.02.1992 № 2300-1 №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14:paraId="1137D940"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Как разъяснено в п. 46 Постановления Пленума Верховного Суда Российской Федерации от 28.06.2012 № 17 «О рассмотрении судами гражданских дел по спорам о защите прав потребителей», суд взыскивает с ответчика в пользу потребителя указанный штраф независимо от того, заявлялось ли такое требование суду.</w:t>
      </w:r>
    </w:p>
    <w:p w14:paraId="26961F0E"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 ответчика в пользу истца подлежит взысканию штраф в сумме 50 000 руб.</w:t>
      </w:r>
    </w:p>
    <w:p w14:paraId="68321567"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Согласно ч. 1 ст. 98 Гражданского процессуального кодекса Российской Федерации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14:paraId="646C0EE5"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Истцом заявлено требование о взыскании с ответчика расходов на оплату услуг представителя в сумме 17500 руб. Согласно указанному договору, представитель осуществляет представление интересов заказчика в суде первой инстанции (15000 руб.), дополнительно исполнителю оплачиваются командировочные, канцелярские расходы, расходы, связанные с использованием автомобиля (2500 руб.).</w:t>
      </w:r>
    </w:p>
    <w:p w14:paraId="20845869"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обоснование данного требования истцом представлен договор на оказание юридических услуг от 06.05.2025, квитанция об оплате таких услуг на сумму 15000 руб.</w:t>
      </w:r>
    </w:p>
    <w:p w14:paraId="1040793B"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Определяя размер сумм, взыскиваемых в возмещение судебных издержек, суд не вправе уменьшать его произвольно, если другая сторона не заявляет возражения и не представляет доказательства чрезмерности взыскиваемых с нее расходов.</w:t>
      </w:r>
    </w:p>
    <w:p w14:paraId="1477920C"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 xml:space="preserve">Согласно правовой позиции Конституционного Суда Российской Федерации, изложенной в Определении от 17.07.2007 № 382-О-О, обязанность суда взыскивать расходы на оплату услуг представителя, понесенные лицом, в пользу которого принят судебный акт, с другого лица, участвующего в деле, в разумных пределах является одним из предусмотренных законом правовых способов, направленных против необоснованного завышения размера </w:t>
      </w:r>
      <w:r w:rsidRPr="007E2347">
        <w:rPr>
          <w:rFonts w:ascii="Arial" w:eastAsia="Times New Roman" w:hAnsi="Arial" w:cs="Arial"/>
          <w:color w:val="000000"/>
          <w:sz w:val="21"/>
          <w:szCs w:val="21"/>
          <w:lang w:eastAsia="ru-RU"/>
        </w:rPr>
        <w:lastRenderedPageBreak/>
        <w:t>оплаты услуг представителя. Именно поэтому в ч. 1 ст. 100 Гражданского процессуального кодекса Российской Федерации речь идет, по существу, об обязанности суда установить баланс между правами лиц, участвующих в деле. Вместе с тем, вынося мотивированное решение об изменении размера сумм, взыскиваемых в возмещение расходов по оплате услуг представителя, суд не вправе уменьшать его произвольно, тем более, если другая сторона не заявляет возражения и не представляет доказательства чрезмерности взыскиваемых с нее расходов.</w:t>
      </w:r>
    </w:p>
    <w:p w14:paraId="4A2A8005"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С учетом того, что разумные пределы расходов являются оценочной категорией, четкие критерии их определения применительно к тем или иным категориям дел не предусмотрены, в каждом конкретном случае суд вправе определить такие пределы с учетом конкретных обстоятельств дела, сложности и продолжительности судебного разбирательства, сложившегося в данной местности уровня оплаты услуг представителей, адвокатов по представлению интересов доверителей в гражданском процессе.</w:t>
      </w:r>
    </w:p>
    <w:p w14:paraId="5B7E195B"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Взыскание расходов на оплату услуг представителя в разумных пределах процессуальным законодательством отнесено к компетенции суда, оценка разумности судебных расходов осуществляется судом по внутреннему убеждению исходя из конкретных обстоятельств дела и направлено на пресечение злоупотребления правом и недопущение взыскания несоразмерных нарушенному праву сумм.</w:t>
      </w:r>
    </w:p>
    <w:p w14:paraId="0F9F9439"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Принимая во внимание фактически выполненный в суде объем работы представителя (составление процессуальных документов, участие в судебных заседаниях в суде первой инстанции), учитывая сложность спора, длительность рассмотрения дела, количество и продолжительность проводимых судебных заседаний, объект судебной защиты и объем защищаемого права, совокупность представленных сторонами в подтверждение своей правовой позиции документов и фактические результаты рассмотрения заявленных требований, исходя из баланса интересов сторон, руководствуясь принципами разумности и соразмерности, судебная коллегия полагает необходимым взыскать с ответчика в пользу истца расходы на представителя в сумме 15000 руб. Доказательств несения расходов в большем размере истцом не представлено.</w:t>
      </w:r>
    </w:p>
    <w:p w14:paraId="78061237"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Истцом понесены почтовые расходы на направление 31.01.2025 в адрес ответчика претензии в сумме 694 руб. 88 коп. (л.д.49). Судебная коллегия полагает необходимым удовлетворить данные требования, полагая, что такие расходы являлись необходимыми и разумными.</w:t>
      </w:r>
    </w:p>
    <w:p w14:paraId="1BF5BB13"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соответствии со ст.103 Гражданского процессуального кодекса Российской Федерации в доход местного бюджета с ответчика подлежит взысканию государственная пошлина в сумме 3000 руб.</w:t>
      </w:r>
    </w:p>
    <w:p w14:paraId="3D167B61"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Решение Первоуральского городского суда Свердловской области от 17.07.2025 подлежит отмене с принятием нового решения о частичном удовлетворении требований истцов.</w:t>
      </w:r>
    </w:p>
    <w:p w14:paraId="228809EA"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Руководствуясь ст. 328, ст. 329 Гражданского процессуального кодекса Российской Федерации, судебная коллегия</w:t>
      </w:r>
    </w:p>
    <w:p w14:paraId="57F10908" w14:textId="77777777" w:rsidR="007E2347" w:rsidRPr="007E2347" w:rsidRDefault="007E2347" w:rsidP="007E2347">
      <w:pPr>
        <w:shd w:val="clear" w:color="auto" w:fill="FAFAFA"/>
        <w:spacing w:after="0" w:line="240" w:lineRule="auto"/>
        <w:ind w:firstLine="720"/>
        <w:jc w:val="center"/>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о п р е д е л и л а:</w:t>
      </w:r>
    </w:p>
    <w:p w14:paraId="54F46C7E"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Апелляционную жалобу истцов удовлетворить частично.</w:t>
      </w:r>
    </w:p>
    <w:p w14:paraId="3FF30FE4"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Решение Первоуральского городского суда Свердловской области от 17.07.2025 отменить, принять новое решение о частичном удовлетворении требований.</w:t>
      </w:r>
    </w:p>
    <w:p w14:paraId="6AB569CE"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Взыскать с индивидуального предпринимателя Лубенцовой Юлии Сергеевны (ИНН &lt;№&gt;) в пользу Паначевой Миланы Евгеньевны в лице законного представителя Паначевой Елены Юрьевны (паспорт &lt;№&gt;) компенсацию морального вреда в размере 100 000 руб., штраф в сумме 50 000 руб.</w:t>
      </w:r>
    </w:p>
    <w:p w14:paraId="4CA8E4B8"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Взыскать с индивидуального предпринимателя Лубенцовой Юлии Сергеевны в пользу Паначевой Елены Юрьевны расходы на представителя в сумме 15000 руб., почтовые расходы в сумме 694 руб. 88 коп.</w:t>
      </w:r>
    </w:p>
    <w:p w14:paraId="065B3B5E"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 удовлетворении остальной части требований отказать.</w:t>
      </w:r>
    </w:p>
    <w:p w14:paraId="7501346D" w14:textId="77777777" w:rsidR="007E2347" w:rsidRPr="007E2347" w:rsidRDefault="007E2347" w:rsidP="007E2347">
      <w:pPr>
        <w:shd w:val="clear" w:color="auto" w:fill="FAFAFA"/>
        <w:spacing w:after="0" w:line="240" w:lineRule="auto"/>
        <w:ind w:firstLine="720"/>
        <w:jc w:val="both"/>
        <w:rPr>
          <w:rFonts w:ascii="Arial" w:eastAsia="Times New Roman" w:hAnsi="Arial" w:cs="Arial"/>
          <w:color w:val="000000"/>
          <w:sz w:val="21"/>
          <w:szCs w:val="21"/>
          <w:lang w:eastAsia="ru-RU"/>
        </w:rPr>
      </w:pPr>
      <w:r w:rsidRPr="007E2347">
        <w:rPr>
          <w:rFonts w:ascii="Arial" w:eastAsia="Times New Roman" w:hAnsi="Arial" w:cs="Arial"/>
          <w:color w:val="000000"/>
          <w:sz w:val="21"/>
          <w:szCs w:val="21"/>
          <w:lang w:eastAsia="ru-RU"/>
        </w:rPr>
        <w:t>Взыскать с индивидуального предпринимателя Лубенцовой Юлии Сергеевны в доход местного бюджета государственную пошлину в сумме 3000 руб.</w:t>
      </w:r>
    </w:p>
    <w:tbl>
      <w:tblPr>
        <w:tblW w:w="0" w:type="auto"/>
        <w:shd w:val="clear" w:color="auto" w:fill="FAFAFA"/>
        <w:tblCellMar>
          <w:left w:w="0" w:type="dxa"/>
          <w:right w:w="0" w:type="dxa"/>
        </w:tblCellMar>
        <w:tblLook w:val="04A0" w:firstRow="1" w:lastRow="0" w:firstColumn="1" w:lastColumn="0" w:noHBand="0" w:noVBand="1"/>
      </w:tblPr>
      <w:tblGrid>
        <w:gridCol w:w="4527"/>
        <w:gridCol w:w="4828"/>
      </w:tblGrid>
      <w:tr w:rsidR="007E2347" w:rsidRPr="007E2347" w14:paraId="06A48B1E" w14:textId="77777777" w:rsidTr="007E2347">
        <w:tc>
          <w:tcPr>
            <w:tcW w:w="4785" w:type="dxa"/>
            <w:tcBorders>
              <w:top w:val="nil"/>
              <w:left w:val="nil"/>
              <w:bottom w:val="nil"/>
              <w:right w:val="nil"/>
            </w:tcBorders>
            <w:shd w:val="clear" w:color="auto" w:fill="FAFAFA"/>
            <w:tcMar>
              <w:top w:w="86" w:type="dxa"/>
              <w:left w:w="86" w:type="dxa"/>
              <w:bottom w:w="86" w:type="dxa"/>
              <w:right w:w="86" w:type="dxa"/>
            </w:tcMar>
            <w:hideMark/>
          </w:tcPr>
          <w:p w14:paraId="4A452B0A" w14:textId="77777777" w:rsidR="007E2347" w:rsidRPr="007E2347" w:rsidRDefault="007E2347" w:rsidP="007E2347">
            <w:pPr>
              <w:spacing w:after="0" w:line="240" w:lineRule="auto"/>
              <w:ind w:firstLine="720"/>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Председательствующий</w:t>
            </w:r>
          </w:p>
        </w:tc>
        <w:tc>
          <w:tcPr>
            <w:tcW w:w="5415" w:type="dxa"/>
            <w:tcBorders>
              <w:top w:val="nil"/>
              <w:left w:val="nil"/>
              <w:bottom w:val="nil"/>
              <w:right w:val="nil"/>
            </w:tcBorders>
            <w:shd w:val="clear" w:color="auto" w:fill="FAFAFA"/>
            <w:tcMar>
              <w:top w:w="86" w:type="dxa"/>
              <w:left w:w="86" w:type="dxa"/>
              <w:bottom w:w="86" w:type="dxa"/>
              <w:right w:w="86" w:type="dxa"/>
            </w:tcMar>
            <w:hideMark/>
          </w:tcPr>
          <w:p w14:paraId="5A90F8C5" w14:textId="77777777" w:rsidR="007E2347" w:rsidRPr="007E2347" w:rsidRDefault="007E2347" w:rsidP="007E2347">
            <w:pPr>
              <w:spacing w:after="0" w:line="240" w:lineRule="auto"/>
              <w:ind w:firstLine="720"/>
              <w:jc w:val="center"/>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Мартынова Я.Н.</w:t>
            </w:r>
          </w:p>
        </w:tc>
      </w:tr>
    </w:tbl>
    <w:p w14:paraId="7179A070" w14:textId="77777777" w:rsidR="007E2347" w:rsidRPr="007E2347" w:rsidRDefault="007E2347" w:rsidP="007E2347">
      <w:pPr>
        <w:spacing w:after="0" w:line="240" w:lineRule="auto"/>
        <w:rPr>
          <w:rFonts w:ascii="Times New Roman" w:eastAsia="Times New Roman" w:hAnsi="Times New Roman" w:cs="Times New Roman"/>
          <w:vanish/>
          <w:sz w:val="24"/>
          <w:szCs w:val="24"/>
          <w:lang w:eastAsia="ru-RU"/>
        </w:rPr>
      </w:pPr>
    </w:p>
    <w:tbl>
      <w:tblPr>
        <w:tblW w:w="0" w:type="auto"/>
        <w:shd w:val="clear" w:color="auto" w:fill="FAFAFA"/>
        <w:tblCellMar>
          <w:left w:w="0" w:type="dxa"/>
          <w:right w:w="0" w:type="dxa"/>
        </w:tblCellMar>
        <w:tblLook w:val="04A0" w:firstRow="1" w:lastRow="0" w:firstColumn="1" w:lastColumn="0" w:noHBand="0" w:noVBand="1"/>
      </w:tblPr>
      <w:tblGrid>
        <w:gridCol w:w="4388"/>
        <w:gridCol w:w="4967"/>
      </w:tblGrid>
      <w:tr w:rsidR="007E2347" w:rsidRPr="007E2347" w14:paraId="68E1E4A6" w14:textId="77777777" w:rsidTr="007E2347">
        <w:tc>
          <w:tcPr>
            <w:tcW w:w="4785" w:type="dxa"/>
            <w:tcBorders>
              <w:top w:val="nil"/>
              <w:left w:val="nil"/>
              <w:bottom w:val="nil"/>
              <w:right w:val="nil"/>
            </w:tcBorders>
            <w:shd w:val="clear" w:color="auto" w:fill="FAFAFA"/>
            <w:tcMar>
              <w:top w:w="86" w:type="dxa"/>
              <w:left w:w="86" w:type="dxa"/>
              <w:bottom w:w="86" w:type="dxa"/>
              <w:right w:w="86" w:type="dxa"/>
            </w:tcMar>
            <w:hideMark/>
          </w:tcPr>
          <w:p w14:paraId="620CDEC6" w14:textId="77777777" w:rsidR="007E2347" w:rsidRPr="007E2347" w:rsidRDefault="007E2347" w:rsidP="007E2347">
            <w:pPr>
              <w:spacing w:after="0" w:line="240" w:lineRule="auto"/>
              <w:ind w:firstLine="720"/>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Судьи</w:t>
            </w:r>
          </w:p>
        </w:tc>
        <w:tc>
          <w:tcPr>
            <w:tcW w:w="5415" w:type="dxa"/>
            <w:tcBorders>
              <w:top w:val="nil"/>
              <w:left w:val="nil"/>
              <w:bottom w:val="nil"/>
              <w:right w:val="nil"/>
            </w:tcBorders>
            <w:shd w:val="clear" w:color="auto" w:fill="FAFAFA"/>
            <w:tcMar>
              <w:top w:w="86" w:type="dxa"/>
              <w:left w:w="86" w:type="dxa"/>
              <w:bottom w:w="86" w:type="dxa"/>
              <w:right w:w="86" w:type="dxa"/>
            </w:tcMar>
            <w:hideMark/>
          </w:tcPr>
          <w:p w14:paraId="22CB35F6" w14:textId="77777777" w:rsidR="007E2347" w:rsidRPr="007E2347" w:rsidRDefault="007E2347" w:rsidP="007E2347">
            <w:pPr>
              <w:spacing w:after="0" w:line="240" w:lineRule="auto"/>
              <w:ind w:firstLine="720"/>
              <w:jc w:val="center"/>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Хазиева Е.М.</w:t>
            </w:r>
          </w:p>
        </w:tc>
      </w:tr>
    </w:tbl>
    <w:p w14:paraId="3D0D9CAE" w14:textId="77777777" w:rsidR="007E2347" w:rsidRPr="007E2347" w:rsidRDefault="007E2347" w:rsidP="007E2347">
      <w:pPr>
        <w:spacing w:after="0" w:line="240" w:lineRule="auto"/>
        <w:rPr>
          <w:rFonts w:ascii="Times New Roman" w:eastAsia="Times New Roman" w:hAnsi="Times New Roman" w:cs="Times New Roman"/>
          <w:vanish/>
          <w:sz w:val="24"/>
          <w:szCs w:val="24"/>
          <w:lang w:eastAsia="ru-RU"/>
        </w:rPr>
      </w:pPr>
    </w:p>
    <w:tbl>
      <w:tblPr>
        <w:tblW w:w="0" w:type="auto"/>
        <w:shd w:val="clear" w:color="auto" w:fill="FAFAFA"/>
        <w:tblCellMar>
          <w:left w:w="0" w:type="dxa"/>
          <w:right w:w="0" w:type="dxa"/>
        </w:tblCellMar>
        <w:tblLook w:val="04A0" w:firstRow="1" w:lastRow="0" w:firstColumn="1" w:lastColumn="0" w:noHBand="0" w:noVBand="1"/>
      </w:tblPr>
      <w:tblGrid>
        <w:gridCol w:w="4161"/>
        <w:gridCol w:w="5194"/>
      </w:tblGrid>
      <w:tr w:rsidR="007E2347" w:rsidRPr="007E2347" w14:paraId="02D1B1AA" w14:textId="77777777" w:rsidTr="007E2347">
        <w:tc>
          <w:tcPr>
            <w:tcW w:w="4455" w:type="dxa"/>
            <w:tcBorders>
              <w:top w:val="nil"/>
              <w:left w:val="nil"/>
              <w:bottom w:val="nil"/>
              <w:right w:val="nil"/>
            </w:tcBorders>
            <w:shd w:val="clear" w:color="auto" w:fill="FAFAFA"/>
            <w:tcMar>
              <w:top w:w="86" w:type="dxa"/>
              <w:left w:w="86" w:type="dxa"/>
              <w:bottom w:w="86" w:type="dxa"/>
              <w:right w:w="86" w:type="dxa"/>
            </w:tcMar>
            <w:hideMark/>
          </w:tcPr>
          <w:p w14:paraId="4E409A06" w14:textId="77777777" w:rsidR="007E2347" w:rsidRPr="007E2347" w:rsidRDefault="007E2347" w:rsidP="007E2347">
            <w:pPr>
              <w:spacing w:after="0" w:line="240" w:lineRule="auto"/>
              <w:rPr>
                <w:rFonts w:ascii="Times New Roman" w:eastAsia="Times New Roman" w:hAnsi="Times New Roman" w:cs="Times New Roman"/>
                <w:sz w:val="24"/>
                <w:szCs w:val="24"/>
                <w:lang w:eastAsia="ru-RU"/>
              </w:rPr>
            </w:pPr>
          </w:p>
        </w:tc>
        <w:tc>
          <w:tcPr>
            <w:tcW w:w="5430" w:type="dxa"/>
            <w:tcBorders>
              <w:top w:val="nil"/>
              <w:left w:val="nil"/>
              <w:bottom w:val="nil"/>
              <w:right w:val="nil"/>
            </w:tcBorders>
            <w:shd w:val="clear" w:color="auto" w:fill="FAFAFA"/>
            <w:tcMar>
              <w:top w:w="86" w:type="dxa"/>
              <w:left w:w="86" w:type="dxa"/>
              <w:bottom w:w="86" w:type="dxa"/>
              <w:right w:w="86" w:type="dxa"/>
            </w:tcMar>
            <w:hideMark/>
          </w:tcPr>
          <w:p w14:paraId="1F61B7B7" w14:textId="77777777" w:rsidR="007E2347" w:rsidRPr="007E2347" w:rsidRDefault="007E2347" w:rsidP="007E2347">
            <w:pPr>
              <w:spacing w:after="0" w:line="240" w:lineRule="auto"/>
              <w:ind w:firstLine="720"/>
              <w:jc w:val="right"/>
              <w:rPr>
                <w:rFonts w:ascii="Arial" w:eastAsia="Times New Roman" w:hAnsi="Arial" w:cs="Arial"/>
                <w:color w:val="555555"/>
                <w:sz w:val="21"/>
                <w:szCs w:val="21"/>
                <w:lang w:eastAsia="ru-RU"/>
              </w:rPr>
            </w:pPr>
            <w:r w:rsidRPr="007E2347">
              <w:rPr>
                <w:rFonts w:ascii="Arial" w:eastAsia="Times New Roman" w:hAnsi="Arial" w:cs="Arial"/>
                <w:color w:val="555555"/>
                <w:sz w:val="21"/>
                <w:szCs w:val="21"/>
                <w:lang w:eastAsia="ru-RU"/>
              </w:rPr>
              <w:t>Жернакова О.П.</w:t>
            </w:r>
          </w:p>
        </w:tc>
      </w:tr>
    </w:tbl>
    <w:p w14:paraId="15C2BE3B" w14:textId="77777777" w:rsidR="007A3D55" w:rsidRDefault="007A3D55">
      <w:bookmarkStart w:id="0" w:name="_GoBack"/>
      <w:bookmarkEnd w:id="0"/>
    </w:p>
    <w:sectPr w:rsidR="007A3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5DB"/>
    <w:rsid w:val="000745DB"/>
    <w:rsid w:val="007A3D55"/>
    <w:rsid w:val="007E2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23940-6820-486A-8532-4305E5ED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50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5179</Words>
  <Characters>29523</Characters>
  <Application>Microsoft Office Word</Application>
  <DocSecurity>0</DocSecurity>
  <Lines>246</Lines>
  <Paragraphs>69</Paragraphs>
  <ScaleCrop>false</ScaleCrop>
  <Company/>
  <LinksUpToDate>false</LinksUpToDate>
  <CharactersWithSpaces>34633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Дьяконошвили Наталья Ивановна</dc:creator>
  <cp:keywords/>
  <dc:description/>
  <cp:lastModifiedBy>Дьяконошвили Наталья Ивановна</cp:lastModifiedBy>
  <cp:revision>2</cp:revision>
  <dcterms:created xsi:type="dcterms:W3CDTF">2025-12-19T08:57:00Z</dcterms:created>
  <dcterms:modified xsi:type="dcterms:W3CDTF">2025-12-19T08:57:00Z</dcterms:modified>
</cp:coreProperties>
</file>