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A6" w:rsidRPr="00C25917" w:rsidRDefault="007965D6">
      <w:pPr>
        <w:pStyle w:val="30"/>
        <w:shd w:val="clear" w:color="auto" w:fill="auto"/>
        <w:spacing w:after="256"/>
        <w:ind w:left="5740" w:right="280"/>
        <w:rPr>
          <w:lang w:val="ru-RU"/>
        </w:rPr>
      </w:pPr>
      <w:r>
        <w:rPr>
          <w:lang w:val="ru-RU" w:eastAsia="ru-RU" w:bidi="ru-RU"/>
        </w:rPr>
        <w:t xml:space="preserve">Дело № 2-24/2025 УИД </w:t>
      </w:r>
      <w:r w:rsidRPr="00C25917">
        <w:rPr>
          <w:lang w:val="ru-RU"/>
        </w:rPr>
        <w:t>53</w:t>
      </w:r>
      <w:r>
        <w:t>MS</w:t>
      </w:r>
      <w:r w:rsidRPr="00C25917">
        <w:rPr>
          <w:lang w:val="ru-RU"/>
        </w:rPr>
        <w:t>0039-01-2024-006873-55</w:t>
      </w:r>
    </w:p>
    <w:p w:rsidR="00B529A6" w:rsidRDefault="007965D6">
      <w:pPr>
        <w:pStyle w:val="20"/>
        <w:shd w:val="clear" w:color="auto" w:fill="auto"/>
        <w:spacing w:before="0" w:line="240" w:lineRule="exact"/>
        <w:ind w:right="560"/>
      </w:pPr>
      <w:r>
        <w:t>РЕШЕНИЕ</w:t>
      </w:r>
    </w:p>
    <w:p w:rsidR="00B529A6" w:rsidRDefault="007965D6">
      <w:pPr>
        <w:pStyle w:val="20"/>
        <w:shd w:val="clear" w:color="auto" w:fill="auto"/>
        <w:spacing w:before="0" w:after="303" w:line="240" w:lineRule="exact"/>
        <w:ind w:right="560"/>
      </w:pPr>
      <w:r>
        <w:t>ИМЕНЕМ РОССИЙСКОЙ ФЕДЕРАЦИИ</w:t>
      </w:r>
    </w:p>
    <w:p w:rsidR="00B529A6" w:rsidRDefault="007965D6">
      <w:pPr>
        <w:pStyle w:val="20"/>
        <w:shd w:val="clear" w:color="auto" w:fill="auto"/>
        <w:tabs>
          <w:tab w:val="left" w:pos="7173"/>
        </w:tabs>
        <w:spacing w:before="0" w:after="262" w:line="240" w:lineRule="exact"/>
        <w:ind w:firstLine="700"/>
        <w:jc w:val="both"/>
      </w:pPr>
      <w:r>
        <w:t>18 июля 2025 года</w:t>
      </w:r>
      <w:r>
        <w:tab/>
        <w:t>Великий Новгород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00"/>
        <w:jc w:val="both"/>
      </w:pPr>
      <w:r>
        <w:t xml:space="preserve">Исполняющий обязанности мирового судьи судебного участка № 33 Новгородского судебного района Новгородской области </w:t>
      </w:r>
      <w:r w:rsidR="00C25917">
        <w:t>ххх</w:t>
      </w:r>
      <w:r>
        <w:t xml:space="preserve"> по </w:t>
      </w:r>
      <w:r>
        <w:t>адресу: Великий Новгород, ул. Менделеева, д. 4,</w:t>
      </w:r>
    </w:p>
    <w:p w:rsidR="00B529A6" w:rsidRDefault="007965D6">
      <w:pPr>
        <w:pStyle w:val="20"/>
        <w:shd w:val="clear" w:color="auto" w:fill="auto"/>
        <w:spacing w:before="0" w:line="291" w:lineRule="exact"/>
        <w:ind w:left="700" w:right="2720"/>
        <w:jc w:val="left"/>
      </w:pPr>
      <w:r>
        <w:t xml:space="preserve">при секретаре судебного заседания </w:t>
      </w:r>
      <w:r w:rsidR="00C25917">
        <w:t>ххх</w:t>
      </w:r>
      <w:r>
        <w:t xml:space="preserve">, с участием представителя истца - </w:t>
      </w:r>
      <w:r w:rsidR="00C25917">
        <w:t>ххх</w:t>
      </w:r>
      <w:r>
        <w:t>,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0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C25917">
        <w:t>ххх к О</w:t>
      </w:r>
      <w:r>
        <w:t>ОО «</w:t>
      </w:r>
      <w:r w:rsidR="00C25917">
        <w:t>ХХХ</w:t>
      </w:r>
      <w:r>
        <w:t>» о защите прав потребителя,</w:t>
      </w:r>
    </w:p>
    <w:p w:rsidR="00B529A6" w:rsidRDefault="007965D6">
      <w:pPr>
        <w:pStyle w:val="20"/>
        <w:shd w:val="clear" w:color="auto" w:fill="auto"/>
        <w:spacing w:before="0" w:after="243" w:line="291" w:lineRule="exact"/>
        <w:ind w:right="560"/>
      </w:pPr>
      <w:r>
        <w:t>установил:</w:t>
      </w:r>
    </w:p>
    <w:p w:rsidR="00B529A6" w:rsidRDefault="00C25917">
      <w:pPr>
        <w:pStyle w:val="20"/>
        <w:shd w:val="clear" w:color="auto" w:fill="auto"/>
        <w:spacing w:before="0" w:line="287" w:lineRule="exact"/>
        <w:ind w:firstLine="700"/>
        <w:jc w:val="both"/>
      </w:pPr>
      <w:r>
        <w:t xml:space="preserve">ХХХ </w:t>
      </w:r>
      <w:r w:rsidR="007965D6">
        <w:t>обратилась к мировому судье с иском к ООО «</w:t>
      </w:r>
      <w:r>
        <w:t>ХХХ</w:t>
      </w:r>
      <w:r w:rsidR="007965D6">
        <w:t>» о расторжении договора №</w:t>
      </w:r>
      <w:r>
        <w:t>ххх</w:t>
      </w:r>
      <w:r w:rsidR="007965D6">
        <w:t xml:space="preserve"> от 22.07.2024 г. в части приобретения лотка для приборов </w:t>
      </w:r>
      <w:r w:rsidR="007965D6">
        <w:rPr>
          <w:lang w:val="en-US" w:eastAsia="en-US" w:bidi="en-US"/>
        </w:rPr>
        <w:t>Hettich</w:t>
      </w:r>
      <w:r w:rsidR="007965D6" w:rsidRPr="00C25917">
        <w:rPr>
          <w:lang w:eastAsia="en-US" w:bidi="en-US"/>
        </w:rPr>
        <w:t xml:space="preserve"> </w:t>
      </w:r>
      <w:r w:rsidR="007965D6">
        <w:t xml:space="preserve">9194893, а также плинтуса с кромкой, взыскании их стоимости, неустойки, морального вреда, а также штрафа в связи с неудовлетворением требований потребителя в добровольном порядке. В обоснование иска указано, что 22.07.2024 года между </w:t>
      </w:r>
      <w:r>
        <w:t>ХХХ</w:t>
      </w:r>
      <w:r w:rsidR="007965D6">
        <w:t xml:space="preserve"> и ООО </w:t>
      </w:r>
      <w:r w:rsidR="007965D6">
        <w:t>«</w:t>
      </w:r>
      <w:r>
        <w:t>ХХХ</w:t>
      </w:r>
      <w:r w:rsidR="007965D6">
        <w:t xml:space="preserve">» был заключен договор на изготовление комплекта мебели №2207, истец исполнил свою обязанность по оплате договора, уплатив установленную стоимость в размере </w:t>
      </w:r>
      <w:r>
        <w:t>ххх ххх</w:t>
      </w:r>
      <w:r w:rsidR="007965D6">
        <w:t xml:space="preserve"> рублей, при этом договор по своей природе является смешанным, включает в себя полож</w:t>
      </w:r>
      <w:r w:rsidR="007965D6">
        <w:t xml:space="preserve">ения договора о предоставлении услуг и договора купли-продажи. В частности, положениями законодательства о договоре купли-продажи регулируется продажа лотка для приборов </w:t>
      </w:r>
      <w:r w:rsidR="007965D6">
        <w:rPr>
          <w:lang w:val="en-US" w:eastAsia="en-US" w:bidi="en-US"/>
        </w:rPr>
        <w:t>Hettich</w:t>
      </w:r>
      <w:r w:rsidR="007965D6" w:rsidRPr="00C25917">
        <w:rPr>
          <w:lang w:eastAsia="en-US" w:bidi="en-US"/>
        </w:rPr>
        <w:t xml:space="preserve"> </w:t>
      </w:r>
      <w:r w:rsidR="007965D6">
        <w:t>9194893 стоимостью</w:t>
      </w:r>
      <w:r>
        <w:t xml:space="preserve"> х ххх</w:t>
      </w:r>
      <w:r w:rsidR="007965D6">
        <w:t xml:space="preserve"> рублей и плинтуса с кромкой стоимостью </w:t>
      </w:r>
      <w:r>
        <w:t>х ххх</w:t>
      </w:r>
      <w:r w:rsidR="007965D6">
        <w:t xml:space="preserve"> рублей, от</w:t>
      </w:r>
      <w:r w:rsidR="007965D6">
        <w:t xml:space="preserve">раженные в приложении к договору №2207. При установке комплекта мебели выяснилось, что лоток для приборов </w:t>
      </w:r>
      <w:r w:rsidR="007965D6">
        <w:rPr>
          <w:lang w:val="en-US" w:eastAsia="en-US" w:bidi="en-US"/>
        </w:rPr>
        <w:t>Hettich</w:t>
      </w:r>
      <w:r w:rsidR="007965D6" w:rsidRPr="00C25917">
        <w:rPr>
          <w:lang w:eastAsia="en-US" w:bidi="en-US"/>
        </w:rPr>
        <w:t xml:space="preserve"> </w:t>
      </w:r>
      <w:r w:rsidR="007965D6">
        <w:t>9194893 не подходит к изготовленной мебели по размеру, плинтус с кромкой - по цвету, в части указанных параметров ответчиком не была предостав</w:t>
      </w:r>
      <w:r w:rsidR="007965D6">
        <w:t>лена полная и достоверная информация ввиду чего истец лишен возможности использования указанных товаров по назначению. Истец неоднократно обращался к ответчику с просьбой расторгнуть договор в указанной части и вернуть денежные средства за неподходящие тов</w:t>
      </w:r>
      <w:r w:rsidR="007965D6">
        <w:t>ары, однако требования удовлетворены не были.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 xml:space="preserve">Истец </w:t>
      </w:r>
      <w:r w:rsidR="00C25917">
        <w:t>ХХХ</w:t>
      </w:r>
      <w:r>
        <w:t xml:space="preserve"> в судебное заседание не явилась, извещена надлежащим образом, направила своего представителя, который исковые требования поддержал в полном объеме.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Представители ответчика ООО «</w:t>
      </w:r>
      <w:r w:rsidR="00C25917">
        <w:t>ХХХ</w:t>
      </w:r>
      <w:r>
        <w:t xml:space="preserve">» - </w:t>
      </w:r>
      <w:r w:rsidR="00C25917">
        <w:t>ХХХ</w:t>
      </w:r>
      <w:r>
        <w:t xml:space="preserve">., </w:t>
      </w:r>
      <w:r w:rsidR="00C25917">
        <w:t xml:space="preserve">ХХХ </w:t>
      </w:r>
      <w:r>
        <w:t>в судебное заседание не явились, ранее в ходе судебного разбирательства высказали свою позицию относительно искового заявления, требования которого не признали, указали, что между ООО «</w:t>
      </w:r>
      <w:r w:rsidR="00C25917">
        <w:t>ХХХ</w:t>
      </w:r>
      <w:r>
        <w:t>» и истцом действительно был зак</w:t>
      </w:r>
      <w:r>
        <w:t xml:space="preserve">лючен договор на изготовление мебели №2207, условия которого исполнены, комплект мебели изготовлен и установлен, при этом лоток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>9194893 оказался неподходящим по размеру ввиду желания истца снизить цену комплекта и отказа от направляющи</w:t>
      </w:r>
      <w:r>
        <w:t xml:space="preserve">х в ящиках, которые в дальнейшем были приобретены ею самостоятельно, в отношении лотка представлен артикул, по которому можно ознакомится с его параметрами в сети интернет. В части несоответствия цвета плинтуса с кромкой в договоре имеется соответствующий </w:t>
      </w:r>
      <w:r>
        <w:t>пункт, что цвет может отличаться, при этом в салонах имеются образцы, где можно цвет сопоставить, истцу вся необходимая информация была предоставлена.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Представители третьих лиц, не заявляющих самостоятельных требований относительно предмета спора ООО «</w:t>
      </w:r>
      <w:r w:rsidR="000A26CF">
        <w:t>ХХХ</w:t>
      </w:r>
      <w:r>
        <w:t>» (Хэттиш ТК «</w:t>
      </w:r>
      <w:r w:rsidR="000A26CF">
        <w:t>ХХХ</w:t>
      </w:r>
      <w:r>
        <w:t>»), ООО «Х</w:t>
      </w:r>
      <w:r w:rsidR="000A26CF">
        <w:t>ХХ</w:t>
      </w:r>
      <w:r>
        <w:t xml:space="preserve">», </w:t>
      </w:r>
      <w:r>
        <w:lastRenderedPageBreak/>
        <w:t>представитель Управления Роспотребнадзора по Новгородской области в судебное заседание не явились, извещались надлежащим образом.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Руководствуясь положениями ст. 167 ГПК РФ суд счел возможным рассм</w:t>
      </w:r>
      <w:r>
        <w:t>отреть дело в отсутствие неявившихся лиц, которые были надлежащим образом извещены о судебном заседании, ходатайств об отложении не заявили.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Исследовав письменные материалы дела, оценив доказательства в их совокупности, суд приходит к следующим выводам.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 xml:space="preserve">В </w:t>
      </w:r>
      <w:r>
        <w:t>силу ст. 420 ГК РФ, договором признается соглашение двух или нескольких лиц об установлении, изменении или прекращении гражданских прав и обязанностей.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В силу ч. 1 ст. 454 ГК РФ по договору купли-продажи одна сторона (продавец) обязуется передать вещь (тов</w:t>
      </w:r>
      <w:r>
        <w:t>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При этом, согласно положениям ст.</w:t>
      </w:r>
      <w:r>
        <w:t>469 ГК РФ, продавец обязан передать покупателю товар, качество которого соот</w:t>
      </w:r>
      <w:r>
        <w:t>ветствует договору купли-продажи (ч. 1). При отсутствии в договоре купли-продажи условий о качестве товара продавец обязан передать покупателю товар, пригодный для целей, для которых товар такого рода обычно используется (ч. 2).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В соответствии со ст.</w:t>
      </w:r>
      <w:r>
        <w:t>ст. 7</w:t>
      </w:r>
      <w:r>
        <w:t>79, 781 ГК РФ по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оказанные ему услуги в сроки и в поряд</w:t>
      </w:r>
      <w:r>
        <w:t>ке, которые указаны в договоре возмездного оказания услуг.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В соответствии с п. 2 ч. 2 ст. 732 ГК РФ заказчик вправе требовать расторжения заключенного договора бытового подряда без оплаты выполненной работы, а также возмещения убытков в случаях, когда всле</w:t>
      </w:r>
      <w:r>
        <w:t>дствие неполноты или недостоверности полученной от подрядчика информации был заключен договор на выполнение работы, не обладающей свойствами, которые имел в виду заказчик.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 xml:space="preserve">Как следует из требований ч. 2 ст. 731 ГК РФ заказчик вправе в любое время до сдачи </w:t>
      </w:r>
      <w:r>
        <w:t>ему работы отказаться от исполнения договора бытового подряда, уплатив подрядчику часть установленной цены пропорционально части работы, выполненной до уведомления об отказе от исполнения договора, и возместив подрядчику расходы, произведенные до этого мом</w:t>
      </w:r>
      <w:r>
        <w:t>ента в целях исполнения договора, если они не входят в указанную часть цены работы. Условия договора, лишающие заказчика этого права, ничтожны.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В соответствии со ст. 9 Федерального закона от 26 января 1996 г. № 15-ФЗ "О введении в действие части второй Гра</w:t>
      </w:r>
      <w:r>
        <w:t>жданского кодекса Российской Федерации" в случаях, когда одной из сторон в обязательстве является гражданин, использующий, приобретающий, заказывающий либо имеющий намерение приобрести или заказать товары (работы, услуги) для личных бытовых нужд, такой гра</w:t>
      </w:r>
      <w:r>
        <w:t>жданин пользуется правами стороны в обязательстве в соответствии с ГК РФ, а также правами, предоставленными потребителю Законом РФ от 7 февраля 1992 г. № 2300-1 "О защите прав потребителей", (далее -Закон о защите прав потребителей, Закон), и изданными в с</w:t>
      </w:r>
      <w:r>
        <w:t>оответствии с ним иными правовыми актами.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Согласно п. 2, 3 ст. 4 Закона о защите прав потребителей, при отсутствии в договоре условий о качестве товара (работы, услуги) продавец (исполнитель) обязан передать потребителю товар (выполнить работу, оказать усл</w:t>
      </w:r>
      <w:r>
        <w:t>угу), пригодный для целей, для которых товар (работа, услуга) такого рода обычно используется.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 xml:space="preserve">Если продавец (исполнитель) при заключении договора был поставлен потребителем в известность о конкретных целях приобретения товара (выполнения работы, оказания </w:t>
      </w:r>
      <w:r>
        <w:t>услуги), продавец (исполнитель) обязан передать потребителю товар (выполнить работу, оказать услугу), пригодный для использования в соответствии с этими целями.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 xml:space="preserve">Согласно ст. 10 Закона потребитель вправе потребовать предоставления необходимой и достоверной </w:t>
      </w:r>
      <w:r>
        <w:t>информации о реализуемых им услугах.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В соответствии со ст. 12 Закона, если потребителю не представлена возможность незамедлительно получить при заключении договора достоверную информацию об услуге, он вправе в разумный срок отказаться от его исполнения и п</w:t>
      </w:r>
      <w:r>
        <w:t>отребовать возврата уплаченной за товар суммы и возмещения других убытков.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В силу ст. 32 Закона о защите прав потребителей - Потребитель вправе отказаться от исполнения договора о выполнении работ (оказании услуг) в любое время при условии оплаты исполните</w:t>
      </w:r>
      <w:r>
        <w:t>лю фактически понесенных им расходов, связанных с исполнением обязательств по данному договору.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В силу ст. 18 Закона потребитель в случае обнаружения в товаре недостатков, если они не были оговорены продавцом, по своему выбору вправе: потребовать замены на</w:t>
      </w:r>
      <w:r>
        <w:t xml:space="preserve"> товар этой же марки (этих же модели и (или) артикула); потребовать замены на такой же товар другой марки (модели, артикула) с соответствующим перерасчетом покупной цены; потребовать соразмерного уменьшения покупной цены; потребовать незамедлительного безв</w:t>
      </w:r>
      <w:r>
        <w:t>озмездного устранения недостатков товара или возмещения расходов на их исправление потребителем или третьим лицом; отказаться от исполнения договора купли-продажи и потребовать возврата уплаченной за товар суммы, при этом по требованию продавца и за его сч</w:t>
      </w:r>
      <w:r>
        <w:t>ет потребитель должен возвратить товар с недостатками.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Вместо предъявления этих требований потребитель вправе возвратить продавцу товар ненадлежащего качества и потребовать возврата уплаченной за него суммы. При этом потребитель вправе потребовать также по</w:t>
      </w:r>
      <w:r>
        <w:t>лного возмещения убытков, причиненных ему вследствие продажи товара ненадлежащего качества. Убытки возмещаются в сроки, установленные настоящим Законом для удовлетворения соответствующих требований потребителя.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00"/>
        <w:jc w:val="both"/>
      </w:pPr>
      <w:r>
        <w:t>Судом установлено, и не оспаривается сторонам</w:t>
      </w:r>
      <w:r>
        <w:t xml:space="preserve">и, что в 22 июля 2024 года, между </w:t>
      </w:r>
      <w:r w:rsidR="000A26CF">
        <w:t>ХХХ</w:t>
      </w:r>
      <w:r>
        <w:t xml:space="preserve"> и ООО «</w:t>
      </w:r>
      <w:r w:rsidR="000A26CF">
        <w:t>ХХХ</w:t>
      </w:r>
      <w:r>
        <w:t>» был заключен договор №</w:t>
      </w:r>
      <w:r w:rsidR="000A26CF">
        <w:t>хххх</w:t>
      </w:r>
      <w:r>
        <w:t xml:space="preserve"> на изготовление комплекта мебели: кухонного гарнитура. Предметом договора указано изготовление комплекта мебели, предназначенного для удовлетворения бытовых потре</w:t>
      </w:r>
      <w:r>
        <w:t>бностей заказчика, при использовании его по прямому назначению.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 xml:space="preserve">Согласно п. 2.2 Договора итоговая стоимость комплекта мебели указывается в приложении к договору №7.5 (счет-заказ). Согласно п. 2.3 стоимость мебели составила </w:t>
      </w:r>
      <w:r w:rsidR="000A26CF">
        <w:t>ххх ххх</w:t>
      </w:r>
      <w:r>
        <w:t xml:space="preserve"> рублей.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 xml:space="preserve">В соответствии с приложением к договору №7.1 (счет-заказ) в комплект мебели включены в том числе позиции: лоток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 xml:space="preserve">9194893 900 стоимостью </w:t>
      </w:r>
      <w:r w:rsidR="000A26CF">
        <w:t>х ххх</w:t>
      </w:r>
      <w:r>
        <w:t xml:space="preserve">, плинтус с кромкой в количестве 7 единиц по цене </w:t>
      </w:r>
      <w:r w:rsidR="000A26CF">
        <w:t>ххх</w:t>
      </w:r>
      <w:r>
        <w:t xml:space="preserve">, стоимостью </w:t>
      </w:r>
      <w:r w:rsidR="000A26CF">
        <w:t>х ххх</w:t>
      </w:r>
      <w:r>
        <w:t>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 xml:space="preserve">Истцом произведена </w:t>
      </w:r>
      <w:r>
        <w:t xml:space="preserve">оплата договора в сумме </w:t>
      </w:r>
      <w:r w:rsidR="000A26CF">
        <w:t>ххх ххх</w:t>
      </w:r>
      <w:r>
        <w:t xml:space="preserve"> рублей, что подтверждается кассовым чеком от 22.07.2024г.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 xml:space="preserve">При установке мебельного гарнитура было выявлено несоответствие цвета плинтуса с кромкой столешнице, а также размера лотка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>9194893 изготовленной м</w:t>
      </w:r>
      <w:r>
        <w:t>ебели, что отражено в акте приемки мебели № 3 к договору №2207 от 11.10.2024г.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 xml:space="preserve">Истец при обнаружении выявленных недостатков обратился 9 ноября 2024 года к ответчику с письменным заявлением об отказе от договора в части приобретения лотка для приборов </w:t>
      </w:r>
      <w:r>
        <w:rPr>
          <w:lang w:val="en-US" w:eastAsia="en-US" w:bidi="en-US"/>
        </w:rPr>
        <w:t>Hetti</w:t>
      </w:r>
      <w:r>
        <w:rPr>
          <w:lang w:val="en-US" w:eastAsia="en-US" w:bidi="en-US"/>
        </w:rPr>
        <w:t>ch</w:t>
      </w:r>
      <w:r w:rsidRPr="00C25917">
        <w:rPr>
          <w:lang w:eastAsia="en-US" w:bidi="en-US"/>
        </w:rPr>
        <w:t xml:space="preserve"> </w:t>
      </w:r>
      <w:r>
        <w:t xml:space="preserve">9194893 и возврате уплаченных за него денежных средств в размере </w:t>
      </w:r>
      <w:r w:rsidR="000A26CF">
        <w:t>х ххх</w:t>
      </w:r>
      <w:r>
        <w:t xml:space="preserve"> руб.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>В последующем, 19 октября 2024 года в связи с невыполнением требования истцом в адрес ответчика направлена досудебная претензия, в которой истец просит расторгнуть договор в част</w:t>
      </w:r>
      <w:r>
        <w:t xml:space="preserve">и приобретения лотка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>9194893 и плинтуса с кромкой.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>Требований истца удовлетворены не были, в связи с чем Кириллова А.А. была вынуждена обратиться в суд.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>Управлением Федеральной службы по надзору в сфере защиты прав потребителей и благо</w:t>
      </w:r>
      <w:r>
        <w:t xml:space="preserve">получия человека по Новгородской области представлено заключение по делу, согласно которому требования потребителя </w:t>
      </w:r>
      <w:r w:rsidR="0009514C">
        <w:t>ХХХ</w:t>
      </w:r>
      <w:r>
        <w:t>. являются законными и обоснованными в случае, если суд примет решение о том, что представленных доказательств достаточно для п</w:t>
      </w:r>
      <w:r>
        <w:t>ризнания факта ненадлежащего исполнения ответчиком своих обязательств.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20"/>
        <w:jc w:val="both"/>
      </w:pPr>
      <w:r>
        <w:t>Исследовав представленные сторонами доказательства, оценив их в совокупности, судья полагает, что требования истца подлежат удовлетворению частично.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920"/>
        <w:jc w:val="both"/>
      </w:pPr>
      <w:r>
        <w:t xml:space="preserve">В соответствии со ст. 431 ГК РФ при </w:t>
      </w:r>
      <w:r>
        <w:t>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</w:t>
      </w:r>
      <w:r>
        <w:t>м. Если правила, содержащиеся в части первой настоящей статьи, не позволяют определить содержание договора, должна быть выяснена действительная общая воля сторон с учетом цели договора. При этом принимаются во внимание все соответствующие обстоятельства, в</w:t>
      </w:r>
      <w:r>
        <w:t>ключая предшествующие договору переговоры и переписку, практику, установившуюся во взаимных отношениях сторон, обычаи, последующее поведение сторон.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920"/>
        <w:jc w:val="both"/>
      </w:pPr>
      <w:r>
        <w:t>Согласно разъяснениям, содержащимся в п.</w:t>
      </w:r>
      <w:r>
        <w:t xml:space="preserve">43 постановления Пленума Верховного Суда РФ от 25.12.2018 г. № 49 </w:t>
      </w:r>
      <w:r>
        <w:rPr>
          <w:vertAlign w:val="superscript"/>
        </w:rPr>
        <w:t>п</w:t>
      </w:r>
      <w:r>
        <w:t>О некоторых вопросах применения общих положений Гражданского кодекса Российской Федерации о заключении и толковании договора", условия договора подлежат толкованию в системной взаимосвязи с основными началами гражданского законодательства, закрепленными в</w:t>
      </w:r>
      <w:r>
        <w:t xml:space="preserve"> ст. 1 ГК РФ, другими положениями ГК РФ, законов и иных актов, содержащих нормы гражданского права (ст. ст. 3, 422 ГК РФ).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В данной связи суд учитывает, что обозначенный договор №</w:t>
      </w:r>
      <w:r w:rsidR="0009514C">
        <w:t>хххх</w:t>
      </w:r>
      <w:r>
        <w:t xml:space="preserve"> от 22 июля 2024 года действительно имеет двойственную природу, содержит </w:t>
      </w:r>
      <w:r>
        <w:t>положения как договора по предоставлению услуг (изготовления комплекта мебели), так и договора купли-продажи (приобретение фурнитуры).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 xml:space="preserve">Истцом среди прочего у ответчика были приобретены лоток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 xml:space="preserve">9194893 в размере </w:t>
      </w:r>
      <w:r w:rsidR="0009514C">
        <w:t>ххх</w:t>
      </w:r>
      <w:r>
        <w:t xml:space="preserve"> и плинтус с кромкой.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П</w:t>
      </w:r>
      <w:r>
        <w:t xml:space="preserve">ри этом суд принимает во внимание и полагает обоснованными требования истца о расторжении договора в части приобретения лотка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>9194893, поскольку каких-либо допустимых и достаточных доказательств предоставления всей необходимой информац</w:t>
      </w:r>
      <w:r>
        <w:t>ия для осуществления правильного выбора товара при предоставлении услуги по индивидуальному изготовлению мебели ответчиком не представлено.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Довод ответчика о том, что действия истца привели к неправильному выбору, являются необоснованными и не подтвержденн</w:t>
      </w:r>
      <w:r>
        <w:t>ыми. В данном случае суд учитывает, что ответчик взял на себя обязательства по изготовлению комплекта мебели, пригодного для бытового использования, а потому должен был предпринять все возможные меры по надлежащему информированию, в том числе письменно о н</w:t>
      </w:r>
      <w:r>
        <w:t>евозможности использования каких-либо предметов в случае изменения заказа заказчиком. Суд учитывает, что заказчик, обращаясь к профессиональным участникам рынка не обладает специальными познаниями в соответствующей области, а потому должен быть предупрежде</w:t>
      </w:r>
      <w:r>
        <w:t>н о всех свойствах и возможных последствиях своего заказа либо отказа от него в части.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Наличие сведений об артикуле товара не освобождает ответчика о необходимости доведения достоверной информации о товаре или услуге.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Вместе с тем, суд не усматривает обосн</w:t>
      </w:r>
      <w:r>
        <w:t>ованности в требованиях истца о взыскании стоимости плинтуса с кромкой.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В данной связи суд учитывает, что истец, заключая договор №</w:t>
      </w:r>
      <w:r w:rsidR="0009514C">
        <w:t xml:space="preserve">хххх </w:t>
      </w:r>
      <w:r>
        <w:t xml:space="preserve"> от 22 июля 2024 года, надлежащим образом с ним ознакомился и был согласен с его положениями, в том числе с п. </w:t>
      </w:r>
      <w:r w:rsidRPr="00C25917">
        <w:rPr>
          <w:lang w:eastAsia="en-US" w:bidi="en-US"/>
        </w:rPr>
        <w:t xml:space="preserve">3.8., </w:t>
      </w:r>
      <w:r>
        <w:t>согл</w:t>
      </w:r>
      <w:r>
        <w:t>асно которому истец был проинформирован о том, что поставщики материалов и фурнитуры не гарантируют полного совпадения текстур и оттенков, в связи с этим допускаются отличия в оттенках и текстурах корпуса и фасада, корпуса и отделки, в оттенках фурнитуры (</w:t>
      </w:r>
      <w:r>
        <w:t>ручек, кантов и др.) комплекта мебели.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Суду для обозрения представлены образцы стеновой панели, которая, как пояснил представитель истца, совпадает с цветом столешницы, и плинтуса с кромкой, которые действительно отличаются по оттенку, при этом данные особ</w:t>
      </w:r>
      <w:r>
        <w:t>енности отдельно оговорены договором, а потому доводы о непредоставлении информации являются необоснованными.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Согласно ст. 15 Закона о защите прав потребителей моральный вред, причиненный потребителю вследствие нарушения изготовителем (исполнителем, продав</w:t>
      </w:r>
      <w:r>
        <w:t>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</w:t>
      </w:r>
      <w:r>
        <w:t>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 xml:space="preserve">Размер компенсации морального вреда определяется судом и не зависит от размера возмещения </w:t>
      </w:r>
      <w:r>
        <w:t>имущественного вреда. Как разъяснено в п. 45 Постановления Пленума Верховного Суда РФ от 28 июня 2012 года № 17 при решении судом вопроса о компенсации потребителю морального вреда достаточным условием для удовлетворения иска является установленный факт на</w:t>
      </w:r>
      <w:r>
        <w:t>рушения прав потребителя. По смыслу закона размер денежной компенсации, взыскиваемой в возмещение морального вреда, не может быть поставлен в зависимость от стоимости товара (работы, услуги) или суммы подлежащей взысканию неустойки. Размер присуждаемой пот</w:t>
      </w:r>
      <w:r>
        <w:t>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страданий, исходя из принципа разумности и справедливости.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>Ввиду установления нарушения прав ист</w:t>
      </w:r>
      <w:r>
        <w:t xml:space="preserve">ца как потребителя, суд находит требование о компенсации морального вреда подлежащим удовлетворению частично, и полагает взыскать с ответчика в пользу истца в счет компенсации морального вреда сумму в размере </w:t>
      </w:r>
      <w:r w:rsidR="0009514C">
        <w:t>х ххх</w:t>
      </w:r>
      <w:r>
        <w:t xml:space="preserve"> руб.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>Взыскание компенсации морального вре</w:t>
      </w:r>
      <w:r>
        <w:t>да в большем размере противоречило бы требованиям законности, разумности и справедливости и не отвечало бы балансу прав и охраняемых законом интересов сторон, участвующих в настоящем деле.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>В силу ч.</w:t>
      </w:r>
      <w:r>
        <w:t>1 ст.</w:t>
      </w:r>
      <w:r>
        <w:t>23 Закона о защите прав потребителей за нарушение п</w:t>
      </w:r>
      <w:r>
        <w:t>редусмотренных статьями 20, 21 и 22 настоящего Закона сроков, а также за невыполнение (задержку выполнения) требования потребителя о предоставлении ему на период ремонта (замены) аналогичного товара продавец (изготовитель, уполномоченная организация или уп</w:t>
      </w:r>
      <w:r>
        <w:t>олномоченный индивидуальный предприниматель, импортер), допустивший такие нарушения, уплачивает потребителю за каждый день просрочки неустойку (пеню) в размере одного процента цены товара.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>Поскольку установленный законом срок возврата уплаченных за товар д</w:t>
      </w:r>
      <w:r>
        <w:t xml:space="preserve">енежных средств нарушен, с Общества в пользу </w:t>
      </w:r>
      <w:r w:rsidR="0009514C">
        <w:t xml:space="preserve">ХХХ </w:t>
      </w:r>
      <w:r>
        <w:t>подлежит взысканию неустойка в соответствии со ст.</w:t>
      </w:r>
      <w:r>
        <w:t>23 Закона о защите прав потребителей.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>При определении размера неустойки суд исходит из следующего расчета.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 xml:space="preserve">Претензия о возврате стоимости лотка </w:t>
      </w:r>
      <w:r>
        <w:t xml:space="preserve">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 xml:space="preserve">9194893 подана 19.10.2024 г., получена ответчиком 26.10.2024г., 05.11.2024г. в удовлетворении требований было отказано, в связи с чем период начисления неустойки - с 06.11.2024г. по 18.07.2025г., цена товаров </w:t>
      </w:r>
      <w:r w:rsidR="0009514C">
        <w:t xml:space="preserve">х ххх </w:t>
      </w:r>
      <w:r>
        <w:t>руб. Размер неустойки</w:t>
      </w:r>
      <w:r>
        <w:t xml:space="preserve"> составляет </w:t>
      </w:r>
      <w:r w:rsidR="0009514C">
        <w:t>хх ххх</w:t>
      </w:r>
      <w:r>
        <w:t xml:space="preserve"> руб. </w:t>
      </w:r>
      <w:r w:rsidR="0009514C">
        <w:t>хх</w:t>
      </w:r>
      <w:r>
        <w:t xml:space="preserve"> коп. (</w:t>
      </w:r>
      <w:r w:rsidR="0009514C">
        <w:t>х ххх</w:t>
      </w:r>
      <w:r>
        <w:t xml:space="preserve"> руб. х </w:t>
      </w:r>
      <w:r w:rsidR="0009514C">
        <w:t>ххх</w:t>
      </w:r>
      <w:r>
        <w:t xml:space="preserve"> х 1%).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 xml:space="preserve">Кроме того, истцом заявлены требования о взыскании неустойки с момента вынесения судебного решения до момента фактического исполнения решения суда, которые подлежат удовлетворению, исходя из стоимости </w:t>
      </w:r>
      <w:r>
        <w:t xml:space="preserve">товара </w:t>
      </w:r>
      <w:r w:rsidR="0009514C">
        <w:t>х ххх</w:t>
      </w:r>
      <w:r>
        <w:t xml:space="preserve"> руб.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60"/>
        <w:jc w:val="both"/>
      </w:pPr>
      <w:r>
        <w:t>В соответствии с ч. 6 ст. 13 Закона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</w:t>
      </w:r>
      <w:r>
        <w:t>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Постановлением Пленума Верховного Суда РФ от 28.06.2012 № 17 "О рассмотрении с</w:t>
      </w:r>
      <w:r>
        <w:t>удами гражданских дел о защите прав потребителей" разъяснено,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</w:t>
      </w:r>
      <w:r>
        <w:t>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(пункт 6 статьи 13 За</w:t>
      </w:r>
      <w:r>
        <w:t>кона).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 xml:space="preserve">Исходя из размера удовлетворенных в пользу истца требований, суд считает необходимым взыскать с ответчика штраф в пользу истца в размере </w:t>
      </w:r>
      <w:r w:rsidR="0009514C">
        <w:t>хх ххх</w:t>
      </w:r>
      <w:r>
        <w:t xml:space="preserve"> руб. </w:t>
      </w:r>
      <w:r w:rsidR="0009514C">
        <w:t>хх</w:t>
      </w:r>
      <w:r>
        <w:t xml:space="preserve"> коп.</w:t>
      </w:r>
      <w:r>
        <w:t xml:space="preserve">, при этом суд не находит оснований для снижения размера штрафа </w:t>
      </w:r>
      <w:r>
        <w:t xml:space="preserve">в порядке ст. 333 ГК РФ, поскольку ответчиком о несоразмерности ответственности последствиям нарушенного обязательства заявлено не было, в абзаце 2 п. 34 Постановления Пленума Верховного Суда РФ от 28 июня 2012 года № 17 "О рассмотрении судами гражданских </w:t>
      </w:r>
      <w:r>
        <w:t>дел по спорам о защите прав потребителей" разъяснено, что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мотивов, по которым суд полагает, что уменьшение р</w:t>
      </w:r>
      <w:r>
        <w:t>азмера неустойки является допустимым.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480"/>
        <w:jc w:val="both"/>
      </w:pPr>
      <w:r>
        <w:t>По общему правилу, предусмотренному частью 1 статьи 98 Гражданского процессуального кодекса Российской Федерации, стороне, в пользу которой состоялось решение суда, суд присуждает возместить с другой стороны все понесе</w:t>
      </w:r>
      <w:r>
        <w:t>нные по делу судебные расходы, за исключением случаев, предусмотренных частью второй статьи 96 настоящего Кодекса. В случае, если иск удовлетворен частично, указанные в настоящей статье судебные расходы присуждаются истцу пропорционально размеру удовлетвор</w:t>
      </w:r>
      <w:r>
        <w:t>енных судом исковых требований, а ответчику пропорционально той части исковых требований, в которой истцу отказано.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 xml:space="preserve">Истец понес расходы в связи с судебной защитой по оплате услуг представителя в размере </w:t>
      </w:r>
      <w:r w:rsidR="0009514C">
        <w:t>хх ххх</w:t>
      </w:r>
      <w:r>
        <w:t xml:space="preserve"> руб., что подтверждается договором на оказание </w:t>
      </w:r>
      <w:r>
        <w:t>юридической помощи от 22 ноября 2024 года, а также платежным поручением №</w:t>
      </w:r>
      <w:r w:rsidR="0009514C">
        <w:t>хххх</w:t>
      </w:r>
      <w:r>
        <w:t xml:space="preserve"> от 25 ноября 2024года.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Указанные расходы суд полагает обоснованными, в месте с тем, с учетом удовлетворения требований частично, указанные издержки подлежат взысканию соразмерн</w:t>
      </w:r>
      <w:r>
        <w:t xml:space="preserve">о удовлетворенным требованиям, а именно в размере </w:t>
      </w:r>
      <w:r w:rsidR="0009514C">
        <w:t>х ххх</w:t>
      </w:r>
      <w:r>
        <w:t xml:space="preserve"> руб.</w:t>
      </w:r>
    </w:p>
    <w:p w:rsidR="00B529A6" w:rsidRDefault="007965D6">
      <w:pPr>
        <w:pStyle w:val="20"/>
        <w:shd w:val="clear" w:color="auto" w:fill="auto"/>
        <w:spacing w:before="0" w:line="287" w:lineRule="exact"/>
        <w:ind w:firstLine="720"/>
        <w:jc w:val="both"/>
      </w:pPr>
      <w:r>
        <w:t>В соответствии с ч. 1 ст. 103 ГПК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</w:t>
      </w:r>
      <w:r>
        <w:t>жденного от уплаты судебных расходов, пропорционально удовлетворенной части исковых требований. В этом случае взысканные суммы зачисляются в доход бюджета, за счет средств которого они были возмещены, а государственная пошлина - в соответствующий бюджет со</w:t>
      </w:r>
      <w:r>
        <w:t>гласно нормативам отчислений, установленным бюджетным законодательством Российской Федерации.</w:t>
      </w:r>
    </w:p>
    <w:p w:rsidR="00B529A6" w:rsidRDefault="007965D6">
      <w:pPr>
        <w:pStyle w:val="20"/>
        <w:shd w:val="clear" w:color="auto" w:fill="auto"/>
        <w:spacing w:before="0" w:after="275" w:line="284" w:lineRule="exact"/>
        <w:ind w:firstLine="740"/>
        <w:jc w:val="both"/>
      </w:pPr>
      <w:r>
        <w:t>При подаче иска в силу п. 4 п. 2 ст. 333.36 НК РФ истец освобожден от уплаты государственной пошлины, в силу ст.</w:t>
      </w:r>
      <w:r>
        <w:t>103 ГПК РФ суд полагает взыскать с ответчика госп</w:t>
      </w:r>
      <w:r>
        <w:t>ошлину пропорционально удовлетворенным требованиям в размере</w:t>
      </w:r>
      <w:r w:rsidR="0009514C">
        <w:t xml:space="preserve"> х ххх </w:t>
      </w:r>
      <w:r>
        <w:t>руб. в доход местного бюджета.</w:t>
      </w:r>
    </w:p>
    <w:p w:rsidR="00B529A6" w:rsidRDefault="007965D6">
      <w:pPr>
        <w:pStyle w:val="20"/>
        <w:shd w:val="clear" w:color="auto" w:fill="auto"/>
        <w:spacing w:before="0" w:after="245" w:line="240" w:lineRule="exact"/>
        <w:ind w:firstLine="740"/>
        <w:jc w:val="both"/>
      </w:pPr>
      <w:r>
        <w:t>На основании вышеизложенного, руководствуясь ст.ст. 194-199ГПК РФ, суд</w:t>
      </w:r>
    </w:p>
    <w:p w:rsidR="00B529A6" w:rsidRDefault="007965D6">
      <w:pPr>
        <w:pStyle w:val="20"/>
        <w:shd w:val="clear" w:color="auto" w:fill="auto"/>
        <w:spacing w:before="0" w:after="262" w:line="240" w:lineRule="exact"/>
        <w:ind w:left="4660"/>
        <w:jc w:val="left"/>
      </w:pPr>
      <w:r>
        <w:t>решил: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 xml:space="preserve">Исковые требования </w:t>
      </w:r>
      <w:r w:rsidR="0009514C">
        <w:t>ХХХ</w:t>
      </w:r>
      <w:r>
        <w:t xml:space="preserve"> к ООО «</w:t>
      </w:r>
      <w:r w:rsidR="0009514C">
        <w:t>ХХХ</w:t>
      </w:r>
      <w:r>
        <w:t xml:space="preserve">» о защите </w:t>
      </w:r>
      <w:r>
        <w:t>прав потребителя удовлетворить частично.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Расторгнуть договор №</w:t>
      </w:r>
      <w:r w:rsidR="0009514C">
        <w:t>хххх</w:t>
      </w:r>
      <w:r>
        <w:t xml:space="preserve"> от 22.07.2024г. в части приобретения лотка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>9194893.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Взыскать с ООО «</w:t>
      </w:r>
      <w:r w:rsidR="0009514C">
        <w:t>ХХХ</w:t>
      </w:r>
      <w:r>
        <w:t xml:space="preserve">» (ОГРН </w:t>
      </w:r>
      <w:r w:rsidR="0009514C">
        <w:t>хххххххх</w:t>
      </w:r>
      <w:r>
        <w:t xml:space="preserve">, ИНН </w:t>
      </w:r>
      <w:r w:rsidR="0009514C">
        <w:t>ххххх</w:t>
      </w:r>
      <w:r>
        <w:t xml:space="preserve">) в пользу </w:t>
      </w:r>
      <w:r w:rsidR="0009514C">
        <w:t>ХХХ</w:t>
      </w:r>
      <w:r>
        <w:t xml:space="preserve"> (1</w:t>
      </w:r>
      <w:r w:rsidR="0009514C">
        <w:t>хх</w:t>
      </w:r>
      <w:r>
        <w:t>.</w:t>
      </w:r>
      <w:r w:rsidR="0009514C">
        <w:t>хх</w:t>
      </w:r>
      <w:r>
        <w:t>.</w:t>
      </w:r>
      <w:r w:rsidR="0009514C">
        <w:t>хххх</w:t>
      </w:r>
      <w:r>
        <w:t xml:space="preserve"> г.р., паспорт </w:t>
      </w:r>
      <w:r w:rsidR="003054EA">
        <w:t>хххх хххххх</w:t>
      </w:r>
      <w:r>
        <w:t>), уплаченные по договору №</w:t>
      </w:r>
      <w:r w:rsidR="003054EA">
        <w:t>хххх</w:t>
      </w:r>
      <w:r>
        <w:t xml:space="preserve"> от 22.07.2024г. денежные средства в счет приобретения лотка для приборов </w:t>
      </w:r>
      <w:r>
        <w:rPr>
          <w:lang w:val="en-US" w:eastAsia="en-US" w:bidi="en-US"/>
        </w:rPr>
        <w:t>Hettich</w:t>
      </w:r>
      <w:r w:rsidRPr="00C25917">
        <w:rPr>
          <w:lang w:eastAsia="en-US" w:bidi="en-US"/>
        </w:rPr>
        <w:t xml:space="preserve"> </w:t>
      </w:r>
      <w:r>
        <w:t xml:space="preserve">9194893 в размере </w:t>
      </w:r>
      <w:r w:rsidR="003054EA">
        <w:t>х ххх</w:t>
      </w:r>
      <w:r>
        <w:t xml:space="preserve"> руб. </w:t>
      </w:r>
      <w:r w:rsidR="003054EA">
        <w:t>хх</w:t>
      </w:r>
      <w:r>
        <w:t xml:space="preserve"> коп., неустойку за период с 07.11.2024г. по 18.07.2025 г. в размере </w:t>
      </w:r>
      <w:r w:rsidR="003054EA">
        <w:t>хх ххх</w:t>
      </w:r>
      <w:r>
        <w:t xml:space="preserve"> руб. </w:t>
      </w:r>
      <w:r w:rsidR="003054EA">
        <w:t>хх</w:t>
      </w:r>
      <w:r>
        <w:t xml:space="preserve"> ко</w:t>
      </w:r>
      <w:r>
        <w:t xml:space="preserve">п., неустойку, начиная с 19.07.2025г. и по дату фактического возвращения суммы, уплаченной за товар в размере 1 </w:t>
      </w:r>
      <w:r>
        <w:rPr>
          <w:rStyle w:val="2David"/>
          <w:b w:val="0"/>
          <w:bCs w:val="0"/>
        </w:rPr>
        <w:t>%</w:t>
      </w:r>
      <w:r>
        <w:t xml:space="preserve"> от суммы в размере </w:t>
      </w:r>
      <w:r w:rsidR="003054EA">
        <w:t>х ххх</w:t>
      </w:r>
      <w:r>
        <w:t xml:space="preserve"> рублей, расходы на представителя в размере </w:t>
      </w:r>
      <w:r w:rsidR="003054EA">
        <w:t>х хх</w:t>
      </w:r>
      <w:r>
        <w:t xml:space="preserve"> руб. </w:t>
      </w:r>
      <w:r w:rsidR="003054EA">
        <w:t>хх</w:t>
      </w:r>
      <w:r>
        <w:t xml:space="preserve"> коп., компенсацию морального вреда в размере </w:t>
      </w:r>
      <w:r w:rsidR="003054EA">
        <w:t>х ххх</w:t>
      </w:r>
      <w:r>
        <w:t xml:space="preserve"> руб. </w:t>
      </w:r>
      <w:r w:rsidR="003054EA">
        <w:t>хх</w:t>
      </w:r>
      <w:r>
        <w:t xml:space="preserve"> коп.</w:t>
      </w:r>
      <w:r>
        <w:t xml:space="preserve">, а также штраф в размере </w:t>
      </w:r>
      <w:r w:rsidR="003054EA">
        <w:t>хх ххх</w:t>
      </w:r>
      <w:r>
        <w:t xml:space="preserve"> руб. </w:t>
      </w:r>
      <w:r w:rsidR="003054EA">
        <w:t>хх</w:t>
      </w:r>
      <w:r>
        <w:t xml:space="preserve"> коп.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 xml:space="preserve">В остальной части исковые требования </w:t>
      </w:r>
      <w:r w:rsidR="003054EA">
        <w:t>ХХХ</w:t>
      </w:r>
      <w:r>
        <w:t xml:space="preserve"> к ООО «</w:t>
      </w:r>
      <w:r w:rsidR="003054EA">
        <w:t>ХХХ</w:t>
      </w:r>
      <w:r>
        <w:t>» оставить без удовлетворения.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Взыскать с ООО «</w:t>
      </w:r>
      <w:r w:rsidR="003054EA">
        <w:t>ХХХ</w:t>
      </w:r>
      <w:r>
        <w:t xml:space="preserve">» (ОГРН </w:t>
      </w:r>
      <w:r w:rsidR="003054EA">
        <w:t>ххххххххх</w:t>
      </w:r>
      <w:r>
        <w:t xml:space="preserve">, ИНН </w:t>
      </w:r>
      <w:r w:rsidR="003054EA">
        <w:t>хххххх</w:t>
      </w:r>
      <w:r>
        <w:t>) в доход местного бюджета госуд</w:t>
      </w:r>
      <w:r>
        <w:t xml:space="preserve">арственную пошлину в размере </w:t>
      </w:r>
      <w:r w:rsidR="003054EA">
        <w:t>х ххх</w:t>
      </w:r>
      <w:r>
        <w:t xml:space="preserve"> руб. </w:t>
      </w:r>
      <w:r w:rsidR="003054EA">
        <w:t>хх</w:t>
      </w:r>
      <w:r>
        <w:t xml:space="preserve"> коп.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B529A6" w:rsidRDefault="007965D6">
      <w:pPr>
        <w:pStyle w:val="20"/>
        <w:numPr>
          <w:ilvl w:val="0"/>
          <w:numId w:val="1"/>
        </w:numPr>
        <w:shd w:val="clear" w:color="auto" w:fill="auto"/>
        <w:tabs>
          <w:tab w:val="left" w:pos="874"/>
        </w:tabs>
        <w:spacing w:before="0" w:line="291" w:lineRule="exact"/>
        <w:ind w:firstLine="740"/>
        <w:jc w:val="both"/>
      </w:pPr>
      <w:r>
        <w:t>в течение трех дней со дня объявления резолютивной части решения суда, если л</w:t>
      </w:r>
      <w:r>
        <w:t>ица, участвующие в деле, их представители присутствовали в судебном заседании;</w:t>
      </w:r>
    </w:p>
    <w:p w:rsidR="00B529A6" w:rsidRDefault="007965D6">
      <w:pPr>
        <w:pStyle w:val="20"/>
        <w:numPr>
          <w:ilvl w:val="0"/>
          <w:numId w:val="1"/>
        </w:numPr>
        <w:shd w:val="clear" w:color="auto" w:fill="auto"/>
        <w:tabs>
          <w:tab w:val="left" w:pos="870"/>
        </w:tabs>
        <w:spacing w:before="0" w:line="291" w:lineRule="exact"/>
        <w:ind w:firstLine="74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529A6" w:rsidRDefault="007965D6">
      <w:pPr>
        <w:pStyle w:val="20"/>
        <w:shd w:val="clear" w:color="auto" w:fill="auto"/>
        <w:spacing w:before="0" w:line="291" w:lineRule="exact"/>
        <w:ind w:firstLine="740"/>
        <w:jc w:val="both"/>
      </w:pPr>
      <w:r>
        <w:t>Решение може</w:t>
      </w:r>
      <w:r>
        <w:t>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№ 33 Новгородского судебного района, а в случае поступления ходатайств о составлении мот</w:t>
      </w:r>
      <w:r>
        <w:t>ивированного решения - в течение месяца</w:t>
      </w:r>
    </w:p>
    <w:p w:rsidR="00B529A6" w:rsidRDefault="00B529A6">
      <w:pPr>
        <w:rPr>
          <w:sz w:val="2"/>
          <w:szCs w:val="2"/>
        </w:rPr>
      </w:pPr>
    </w:p>
    <w:p w:rsidR="00B529A6" w:rsidRDefault="00B529A6">
      <w:pPr>
        <w:rPr>
          <w:sz w:val="2"/>
          <w:szCs w:val="2"/>
        </w:rPr>
      </w:pPr>
    </w:p>
    <w:sectPr w:rsidR="00B529A6" w:rsidSect="00B529A6">
      <w:headerReference w:type="default" r:id="rId7"/>
      <w:pgSz w:w="12240" w:h="15840"/>
      <w:pgMar w:top="940" w:right="1331" w:bottom="487" w:left="140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5D6" w:rsidRDefault="007965D6" w:rsidP="00B529A6">
      <w:r>
        <w:separator/>
      </w:r>
    </w:p>
  </w:endnote>
  <w:endnote w:type="continuationSeparator" w:id="1">
    <w:p w:rsidR="007965D6" w:rsidRDefault="007965D6" w:rsidP="00B52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5D6" w:rsidRDefault="007965D6"/>
  </w:footnote>
  <w:footnote w:type="continuationSeparator" w:id="1">
    <w:p w:rsidR="007965D6" w:rsidRDefault="007965D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9A6" w:rsidRDefault="00B529A6">
    <w:pPr>
      <w:rPr>
        <w:sz w:val="2"/>
        <w:szCs w:val="2"/>
      </w:rPr>
    </w:pPr>
    <w:r w:rsidRPr="00B529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75pt;margin-top:25.2pt;width:4.55pt;height:7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529A6" w:rsidRDefault="00B529A6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3054EA" w:rsidRPr="003054EA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67BE"/>
    <w:multiLevelType w:val="multilevel"/>
    <w:tmpl w:val="7980A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529A6"/>
    <w:rsid w:val="0009514C"/>
    <w:rsid w:val="000A26CF"/>
    <w:rsid w:val="003054EA"/>
    <w:rsid w:val="007965D6"/>
    <w:rsid w:val="00B529A6"/>
    <w:rsid w:val="00C2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29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29A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52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B52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B529A6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B529A6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2David">
    <w:name w:val="Основной текст (2) + David;Курсив"/>
    <w:basedOn w:val="2"/>
    <w:rsid w:val="00B529A6"/>
    <w:rPr>
      <w:rFonts w:ascii="David" w:eastAsia="David" w:hAnsi="David" w:cs="David"/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529A6"/>
    <w:pPr>
      <w:shd w:val="clear" w:color="auto" w:fill="FFFFFF"/>
      <w:spacing w:after="240" w:line="260" w:lineRule="exact"/>
      <w:jc w:val="righ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B529A6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B529A6"/>
    <w:pPr>
      <w:shd w:val="clear" w:color="auto" w:fill="FFFFFF"/>
      <w:spacing w:line="0" w:lineRule="atLeast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2025-09-04T09:33:00Z</dcterms:created>
  <dcterms:modified xsi:type="dcterms:W3CDTF">2025-09-04T11:07:00Z</dcterms:modified>
</cp:coreProperties>
</file>