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47" w:rsidRPr="00AA6347" w:rsidRDefault="00AA6347" w:rsidP="00AA6347">
      <w:pPr>
        <w:shd w:val="clear" w:color="auto" w:fill="FAFAFA"/>
        <w:spacing w:after="0" w:line="240" w:lineRule="auto"/>
        <w:ind w:firstLine="720"/>
        <w:jc w:val="center"/>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РЕШЕНИЕ</w:t>
      </w:r>
    </w:p>
    <w:p w:rsidR="00AA6347" w:rsidRPr="00AA6347" w:rsidRDefault="00AA6347" w:rsidP="00AA6347">
      <w:pPr>
        <w:shd w:val="clear" w:color="auto" w:fill="FAFAFA"/>
        <w:spacing w:after="0" w:line="240" w:lineRule="auto"/>
        <w:ind w:firstLine="720"/>
        <w:jc w:val="center"/>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ИМЕНЕМ РОССИЙСКОЙ ФЕДЕРАЦИИ</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07 августа 2025 года Петропавловск-Камчатский городской суд Камчатского края в составе председательствующего судьи Марухина С.А.</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при ведении протокола секретарём судебного заседания ФИО4</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 участием представителя истца ФИО7,</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рассмотрев в открытом судебном заседании гражданское дело по исковому заявлению ФИО2 к ИП ФИО3 о защите прав потребителя,</w:t>
      </w:r>
    </w:p>
    <w:p w:rsidR="00AA6347" w:rsidRPr="00AA6347" w:rsidRDefault="00AA6347" w:rsidP="00AA6347">
      <w:pPr>
        <w:shd w:val="clear" w:color="auto" w:fill="FAFAFA"/>
        <w:spacing w:after="0" w:line="240" w:lineRule="auto"/>
        <w:ind w:firstLine="720"/>
        <w:jc w:val="center"/>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УСТАНОВИЛ:</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ФИО2 (далее также истец) обратился в суд с иском к            ФИО3 (далее также ответчик) о защите прав потребителя.                          В обоснование требований указано, что ДД.ММ.ГГГГ СТО «777», оформленное как ИП ФИО3 (ИНН 410528475641), расположенное по адресу: &lt;адрес&gt; приняло на ремонт автомобиль «Митсубиши Делика» гр. № для выполнения капитального ремонта двигателя. Машину принимал представитель ИП ФИО3 - ФИО8, дальнейшее обсуждение объема ремонта, цены и сроков происходило с ним, в том числе посредством переписок в мессенджере WhatsApp. При приеме автомобиля договор на ремонт двигателя не заключался, наряд заказ не оформлялся, однако позднее истцу был вручен заказ наряд от ДД.ММ.ГГГГ. При постановке автомобиля на ремонт сторонами были оговорены сроки выполнения работ не более одного месяца и стоимость работ по капитальному ремонту двигателя в размере 52 050 рублей и запасных частей в размере 178 322 рубля, в общей сумме 230 372 рубля. После постановки транспортного средства на ремонт ДД.ММ.ГГГГ истцом произведен авансовый перевод денежных средств ФИО3 в размере 129 840 рублей, позднее по просьбе ответчика, истцом переведена сумма в размере 100 532 рубля. Таким образом, истец в полном объеме рассчитался перед ответчиком и выполнил все обязательства. Вместе с тем, по истечении месяца автомобиль был не готов, ремонт не закончен, представители ответчика постоянно вымогали дополнительные денежные средства на запасные запчасти. ДД.ММ.ГГГГ от ответчика поступило сообщение о готовности автомобиля и необходимости осуществить доплату за ремонт в размере 50 000 рублей, однако при проведении проверки перед приемкой автомобиля истцом было установлено, что ремонт не окончен, вокруг машины лежат запасные части, автомобиль не заводится, а при попытке завести дымит и глохнет. Представитель СТО заявил, что ремонт выполнен, при этом на требования истца указать конкретный срок ремонта и выдать договор, истцу был направлен посредством WhatsApp заказ наряд, в котором стоимость ремонта была выше оговоренной на 109 000 рублей. Истец от дальнейшего ремонта отказался, потребовал вернуть автомобиль, однако ответчик отказался выполнить данное требование, ссылаясь на то, что автомобиль уже почти готов и требуется доплата. ДД.ММ.ГГГГ предварительно уведомив ответчика, истец прибыл на СТО для того, чтобы забрать свои автомобиль, однако СТО было закрыто, на телефонные звонки никто не отвечал, после чего истцом ДД.ММ.ГГГГ было подано обращение в органы УМВД на незаконное удержание транспортного средства. ДД.ММ.ГГГГ истец вновь прибыл на СТО, однако машина была частично разобрана, при попытке завести глохла и дымила, впоследствии из-под машины вытекло масло. В связи с тем, что по состоянию на ДД.ММ.ГГГГ ремонт транспортного средства не закончен, истец повторно сообщил ответчику, что расторгает договор и просит возвратить ему автомобиль, однако ответчик заблокировал выезд из СТО и закрыл ворота. Для разрешения данной ситуации истцом вызывались сотрудники УМВ и ДПС, было написано повторное обращение в полицию и прокуратуру и только ДД.ММ.ГГГГ истец при содействии участкового на эвакуаторе смог забрать свой автомобиль. При осмотре транспортного средства, истцом были выявлены повреждения, в связи с чем для оценки нанесенного ущерба была проведена экспертиза. Согласно заключению эксперта № прямой ущерб транспортному средству составил 27 800 рублей. На основании изложенного истец просит уменьшить цену оказания услуг по ремонту двигателя до 115 000 рублей, взыскать стоимость восстановительного ремонта в размере 27 800 рублей, штраф в размере 50 процентов, компенсацию морального вреда в размере 50 000 рублей, расходы за проведение экспертизы в размере 12 000 рублей, расходы на эвакуатор в размере 7 000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 xml:space="preserve">Заочным решением от ДД.ММ.ГГГГ по гражданскому делу № постановлено: уменьшить цену оказания ФИО2 ИП ФИО3 услуги по ремонту двигателя автомобиля Митсубиши Делика, госномер №, на 115 000 рублей. Взыскать с ИП ФИО3 (ИНН 410528475641) в пользу ФИО2 (паспорт № №) часть оплаченных работ и стоимости запасных частей в сумме 115 000 рублей, стоимость восстановительного ремонта в сумме 27 800 рублей, в счёт компенсации морального вреда 15 000 рублей, штраф в сумме 78 900 рублей, </w:t>
      </w:r>
      <w:r w:rsidRPr="00AA6347">
        <w:rPr>
          <w:rFonts w:ascii="Arial" w:eastAsia="Times New Roman" w:hAnsi="Arial" w:cs="Arial"/>
          <w:color w:val="000000"/>
          <w:sz w:val="21"/>
          <w:szCs w:val="21"/>
          <w:lang w:eastAsia="ru-RU"/>
        </w:rPr>
        <w:lastRenderedPageBreak/>
        <w:t>расходы на эвакуацию транспортного средства в размере 7 000 рублей, расходы на оплату услуг оценки в сумме 12 000 рублей, а всего взыскать 255 700 рублей. В остальной части в иске отказать. Взыскать с ИП ФИО3 в доход местного бюджета государственную пошлину в сумме 8 284 рубля.</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ДД.ММ.ГГГГ от ответчика поступило заявление об отмене заочного решения по гражданскому делу №, определением суда от ДД.ММ.ГГГГ заочное решение отменено, производство по делу возобновлено.</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ДД.ММ.ГГГГ от истца поступило заявление об уменьшении исковых требований в следующей редакции: уменьшить цену оказанной ИП ФИО3 услуги по ремонту двигателя автомобиля Митсубиши Делика, госномер №, принадлежащего ФИО5 до 230 372 рублей. Взыскать ответчика стоимость восстановительного ремонта двигателя в размере 27 800 рублей, 50% штрафа, в счёт компенсации морального вреда 50 000 рублей, расходы за проведение экспертизы в сумме 12 000 рублей, расходы на эвакуатор в сумме 7 000 рублей, стоимость не установленной головки ГБЦ в размере 25 000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К участию в деле в качестве третьего лица, не заявляющего самостоятельных требований относительно предмета спора, привлечён ФИО8</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Истец ФИО2 о времени и месте рассмотрения дела извещался, в судебное заседание не явился, направил в суд своего представителя ФИО7</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Ответчик ФИО3 о времени и месте рассмотрения дела извещалась, в судебном заседании участия не принимала.</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Третье лицо ФИО8 в судебном заседании участия не принимал, извещён о времени и месте судебного разбирательства.</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Руководствуясь ст.167 ГПК РФ, суд счел возможным рассмотреть дело в отсутствие неявившегося ответчика по имеющимся в деле доказательствам.</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 судебном заседании представитель истца ФИО7 требования поддержала с учетом их уменьшения.</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Выслушав мнение представителя истца, исследовав материалы настоящего гражданского дела, суд приходит к следующему.</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Материалами дела повреждено, что согласно кассовому чеку от                   ДД.ММ.ГГГГ, ФИО2 приобретен набор цепного ГРМ, колпачки маслосъёмные, кольца поршневые ТР, полукольца коленвала, вкладыш коренной, вкладыш шатунный, ремкомплект клапанной крышки, прокладка ГБЦ, ремкоплект ДВС, масло моторное, фильтр масляный, сальник, очиститель карбюратора и дроссельной заслонок, герметик-прокладка на сумму в размере 60 890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Согласно кассовому чеку от ДД.ММ.ГГГГ ФИО2 приобретено масло моторное на сумму 3 400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Согласно кассовому чеку от ДД.ММ.ГГГГ ФИО2 приобретена прокладка кольцо ТНВД, шайба форсунки, шайба под форсунку, шайба под обратку, прокладка болта клапанной крышки, масло моторное на сумму в размере 9 946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Согласно кассовому чеку от ДД.ММ.ГГГГ ФИО2 приобретен фильтр масляный, масло трансмиссионное на сумму в размере 12 393 рубля.</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Также из материалов дела следует, что ФИО2 на расчетный счет ИП ФИО3 переведены денежные средства в следующем размере:</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- 129 840 рублей «наименование платежа ремонт двигателя Митсубиши Делика», кассовый чек от ДД.ММ.ГГГГ;</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- 32 032 рубля «наименование платежа поршня и гильзы стандартного размера Митсубиши Делика», кассовый чек от ДД.ММ.ГГГГ;</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- 25 000 рублей «наименование платежа согласованная с клиентом покупка контрактной головки блока цилиндров (авито) у физ. лица», кассовый чек от ДД.ММ.ГГГГ;</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- 23 000 рублей «наименование платежа гильзовка блока Митсубиши Делика (сторонняя организация)», кассовый чек от ДД.ММ.ГГГГ;</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- 13 500 рублей «наименование платежа ремонт генератора Митсубиши Делика (сторонняя организация)», кассовый чек от ДД.ММ.ГГГГ;</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- 25 000 рублей «наименование платежа согласованная с клиентом покупка контрактной головки блока цилиндров (авито) у физ. лица», кассовый чек на сумму 25 000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Также представлены чеки, повреждающие перевод ФИО2 на расчетный счет ИП ФИО3 денежных средств в следующем размере: 7 000 рублей, 13 500 рублей (ремонт генератора), товарный чек на сумму 38 000 рублей (ГБЦ в сборе).</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lastRenderedPageBreak/>
        <w:t>Из договора заказ наряда на капитальный ремонт двигателя транспортного средства «Митсубиши Делика» г.р.з. следует, что стоимость выполненных работ составляет 336 322 рубля, однако истец указывает, что о данной сумме они не договаривались, фактически она выставлена уже после начала конфликта.</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04 декабря ФИО2 в адрес ИП ФИО3 направлена претензия об отказе от исполнения договора от ДД.ММ.ГГГГ в одностороннем порядке в связи с нарушением сроков исполнения работ, об уменьшении цены оказания услуг по ремонту двигателя автомобиля, о возврате транспортного средства.</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Претензия ответчиком оставлена без ответа.</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Согласно заключению эксперта «Стандарт Оценка» от ДД.ММ.ГГГГ № размер затрат на проведение восстановительного ремонта без учета износа на заменяемые комплектующие (восстановительные расходы) составляет 27 800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Согласно статье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Согласно статье части 3 статьи 401 ГК РФ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Отсутствие вины доказывается лицом, нарушившим обязательство.</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Ответчик является лицом, осуществляющим предпринимательскую деятельность, каковой, в силу статьи 2 ГК РФ,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Субъекты предпринимательской деятельности осуществляют эту деятельность с определенной степенью риска и несут ответственность за ненадлежащее исполнение обязательств независимо от наличия в этом их вины (абз. 3 п. 1 ст. 2абз. 3 п. 1 ст. 2, п. 3 ст. 401 ГК РФ).</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Согласно пункту 1 статьи 702 ГК РФ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 силу статей 730 и 740 ГК РФ в случаях, когда работы по договору подряда выполняются для удовлетворения бытовых или других личных потребностей гражданина (заказчика), к такому договору соответственно применяются законы о защите прав потребителей и иные правовые акты, принятые в соответствии с ними.</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 силу абзаца 2 пункта 1 статьи 708 ГК РФ 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Согласно пункту 1 статьи 27 Закона РФ от ДД.ММ.ГГГГ № «О защите прав потребителей» (далее также Закон о защите прав потребителя)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 (пункт 2 статья 27 Закона о защите прав потребителя).</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 xml:space="preserve">В соответствии с пунктом 28 Правил оказания услуг (выполнения работ) по техническому обслуживанию и ремонту автомототранспортных средств, утв. постановлением </w:t>
      </w:r>
      <w:r w:rsidRPr="00AA6347">
        <w:rPr>
          <w:rFonts w:ascii="Arial" w:eastAsia="Times New Roman" w:hAnsi="Arial" w:cs="Arial"/>
          <w:color w:val="000000"/>
          <w:sz w:val="21"/>
          <w:szCs w:val="21"/>
          <w:lang w:eastAsia="ru-RU"/>
        </w:rPr>
        <w:lastRenderedPageBreak/>
        <w:t>Правительства Российской Федерации от ДД.ММ.ГГГГ № исполнитель обязан оказать услугу (выполнить работу) в сроки, предусмотренные договором. При оказании услуг (выполнении работ) с выездом к потребителю исполнитель обеспечивает явку своих работников, доставку запасных частей и материалов, технических средств и инструментов в согласованное с потребителем время, а потребитель обязан создать необходимые условия для оказания услуг (выполнения работ).</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Статья 15 вышеуказанных правил установлено, что договор заключается в письменной форме (заказ-наряд, квитанция или иной документ) и должен содержать следующие сведения: дата приема заказа, сроки его исполнения. В случае если оказание услуг (выполнение работ) осуществляется по частям в течение срока действия договора, в договоре должны быть соответственно предусмотрены сроки (периоды) оказания таких услуг (выполнения таких работ). По соглашению сторон в договоре могут быть также предусмотрены промежуточные сроки завершения отдельных этапов оказания услуг (выполнения работ); гарантийные сроки на результаты работы, если они установлены; должность, фамилия, имя, отчество лица, принимающего заказ (оформляющего договор), его подпись, а также подпись потребителя.</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Согласно статье 18 Правил в случае если потребитель оставляет исполнителю автомототранспортное средство для оказания услуг (выполнения работ), исполнитель обязан одновременно с договором составить приемосдаточный акт, в котором указываются комплектность автомототранспортного средства и видимые наружные повреждения и дефекты, сведения о предоставлении потребителем запасных частей и материалов с указанием их точного наименования, описания и цены.</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Приемосдаточный акт подписывается ответственным лицом исполнителя и потребителем и заверяется печатью исполнителя (при наличии печати).</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Как установлено судом и следует из материалов дела, срок начала и окончания работ по ремонту автомобиля «Митсубиши Делика» г.р.з. № в заказ-наряде от ДД.ММ.ГГГГ сторонами согласован не был, передаточный акт потребителю не выдан, указанные обстоятельства также отражены Управлением Роспотребнадзора по Камчатскому краю в предостережении о недопустимости нарушения обязательных требований от ДД.ММ.ГГГГ №.</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Экспертным заключением от ДД.ММ.ГГГГ № подтверждено, что при осмотре автомобиля «Митсубиши Делика» г.р.з. № подкапотное пространство загрязнено в результате воздействия порошковым огнетушителем, полумесяц клапанной крышки отсутствует, наблюдается вытекание масла ДВС.</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На основании абзаца 4 пункта 1 статьи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потребовать уменьшения цены за выполнение работы (оказание услуги).</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Статьей 29 Закона о защите прав потребителей установлено, что потребитель при обнаружении недостатков выполненной работы (оказанной услуги) вправе по своему выбору потребовать: соответствующего уменьшения цены выполненной работы (оказанной услуги);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Поскольку имеются недостатки выполненной работы и материалами дела подтверждён факт нарушения ответчиком сроков выполнения работ, и оснований, предусмотренных законом для освобождения ФИО3 от ответственности перед ФИО2 за нарушение сроков выполнения работ в силу статьи 56 Гражданского процессуального кодекса Российской Федерации не представлено, учитывая фактические обстоятельства дела (объем и качество выполненных ответчиком для истца работ, длительность просрочки), суд приходит к выводу, о том, что требование истца в части уменьшения стоимости работ по договору на капитальный ремонт двигателя транспортного средства «Митсубиши Делика» г.р.з. № до 230 372 рублей, подлежит удовлетворению, так как ответчик не представляет иного расчёта и обоснованности выполненных работ и затрат.</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lastRenderedPageBreak/>
        <w:t>Стороне ответчика разъяснялось, что она вправе ходатайствовать об экспертизе, однако денежные средства на депозит не внесены, участия в процессе сторона не принимала, ходатайства так и не заявила.</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Доказательств, свидетельствующих о том, что нарушение сроков работ произошло вследствие непреодолимой силы или по вине потребителя, равно как доказательств принятия всех мер для своевременного исполнения обязательств, при той степени заботливости и осмотрительности, какая от него требовалась по характеру обязательства, ответчиком не представлено.</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Согласно пункту 1 статьи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Законом обязанность возмещения вреда может быть возложена на лицо, не являющееся причинителем вреда.</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По смыслу приведенных правовых норм, для возникновения права на возмещение вреда необходимо наличие совокупности таких обстоятельств, как наступление вреда, противоправность поведения причинителя вреда, наличие причинно-следственной связи между наступлением вреда и противоправным поведением причинителя вреда и его вина. В отсутствие хотя бы одного из этих условий материально-правовая ответственность ответчика не наступает. При этом истец освобожден от обязанности доказывания только последнего признака деликтного правоотношения - вины ответчика.</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 соответствии со статьей 15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(пункт 1).</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(пункт 2).</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 материалы дела истцом представлено заключение эксперта «Стандарт Оценка» от ДД.ММ.ГГГГ №, согласно которому размер затрат на проведение восстановительного ремонта без учета износа на заменяемые комплектующие (восстановительные расходы) составил 27 800 рублей, таким образом факт повреждения ответчиком имущества, принадлежащего истцу подтвержден, в связи с чем требование истца о взыскании стоимости восстановительного ремонта в размере 27 800 рублей, подлежит удовлетворению.</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Также подлежит удовлетворению требование истца о взыскании стоимости не установленной головки ГБЦ в размере 25 000 рублей, расходы на которую документально повреждены чеком от ДД.ММ.ГГГГ, так как ФИО8 указывал, что данные головки ГБЦ он заказал самостоятельно, они пришли с дефектом и заказчик отказался их принимать.</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Статьей 15 Закон РФ от ДД.ММ.ГГГГ № «О защите прав потребителей» (далее - Закон «О защите прав потребителей») предусмотрено: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Согласно разъяснениям Верховного Суда Российской Федерации, изложенным в пункте 45 постановления Пленума от ДД.ММ.ГГГГ №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Размер компенсации морального вреда определяется судом независимо от размера возмещения имущественного вреда, в связи с чем размер денежной компенсации, взыскиваемой в возмещение морального вреда, не может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 (ст. 1101 ГК РФ).</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lastRenderedPageBreak/>
        <w:t>Поскольку судом установлен факт ненадлежащего исполнения ответчиком обязанности по капитальному ремонту двигателя автомобиля, следует признать, что ответчиком были нарушены права истцов как потребителей.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У суда не возникает сомнений в том, что истец действительно испытывал нравственные страдания, переживал, в связи с нарушением его прав. Поэтому имеются предусмотренные законом основания для компенсации морального вреда, размер которой с учетом обстоятельств дела, причиненных истцу нравственных страданий, степени вины ответчика, а также требований разумности и справедливости следует определить в пользу ФИО2 в размере 10 000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Оснований для взыскания компенсации в ином (большем или меньшем) размере у суда не имеется.</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 соответствии с пунктом 6 статьи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 учетом изложенного с ФИО3 подлежит взысканию штраф (50%) за несоблюдение в добровольном порядке удовлетворения требований потребителя в размере 31 400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Рассматривая требования о взыскании судебных расходов, суд приходит к следующим выводам.</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 соответствии с частью 1 статьи 88 ГПК РФ судебные расходы состоят из государственной пошлины и издержек, связанных с рассмотрением дела.</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Согласно статье 94 ГПК РФ к издержкам, связанным с рассмотрением дела, относятся расходы на оплату услуг представителя, также другие признанные судом необходимыми расходы.</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 соответствии с частью 1 статьи 98 ГПК РФ стороне, в пользу которой состоялось решение суда, суд присуждает возместить с другой стороне все понесенные по делу судебные расходы, за исключением случаев, предусмотренных частью второй статьи 96 настоящего Кодекса.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Из материалов дела усматривается, что ФИО2 понес расходы по составлению экспертизы от ДД.ММ.ГГГГ № в размере 12 000 рублей и расходы на эвакуацию транспортного средства в размере 7 000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Расходы на эвакуацию транспортного средства на сумму 7 000 рублей, подтверждены товарным чеком от ДД.ММ.ГГГГ.</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Расходы по составлению заключения об оценке ремонта транспортного средства от ДД.ММ.ГГГГ № «Митсубиши Делика» г.р.з. № подтверждены договором на оказание услуг от ДД.ММ.ГГГГ и кассовым чеком от ДД.ММ.ГГГГ на сумму 12 000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Указанные расходы суд относит к судебным издержкам в соответствии со статьей 94 ГПК РФ и взыскивает в пользу ФИО2 в полном объеме.</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 соответствии со статьей 103 ГПК РФ с ответчика подлежит взысканию государственная пошлина в доход бюджета в размере 7 000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Руководствуясь ст.ст.194-199, 233 ГПК РФ, суд</w:t>
      </w:r>
    </w:p>
    <w:p w:rsidR="00AA6347" w:rsidRPr="00AA6347" w:rsidRDefault="00AA6347" w:rsidP="00AA6347">
      <w:pPr>
        <w:shd w:val="clear" w:color="auto" w:fill="FAFAFA"/>
        <w:spacing w:after="0" w:line="240" w:lineRule="auto"/>
        <w:ind w:firstLine="720"/>
        <w:jc w:val="center"/>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решил:</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Уменьшить цену оказанной ИП ФИО3 услуги по ремонту двигателя автомобиля Митсубиши Делика, госномер №, принадлежащего ФИО2 до 230 372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Взыскать с ИП ФИО3 (ИНН 410528475641) в пользу ФИО2 (паспорт № №) стоимость восстановительного ремонта двигателя в размере 27 800 рублей, в счёт компенсации морального вреда 10 000 рублей, стоимость неустановленной головки ГБЦ в сумме 25 000 рублей, штраф в сумме 31 400 рублей, расходы за проведение экспертизы в сумме 12 000 рублей, расходы на эвакуатор в сумме 7 000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 остальной части в иске отказать.</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Взыскать с ИП ФИО3 в доход местного бюджета государственную пошлину в сумме 7 000 рублей.</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Решение может быть обжаловано в Камчатский краевой суд с подачей апелляционной жалобы через Петропавловск-Камчатский городской суд Камчатского края в течение месяца со дня составления судом мотивированного решения.</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lastRenderedPageBreak/>
        <w:t>Председательствующий                        С.А. Марухин</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Мотивированное решение составлено ДД.ММ.ГГГГ</w:t>
      </w:r>
    </w:p>
    <w:p w:rsidR="00AA6347" w:rsidRPr="00AA6347" w:rsidRDefault="00AA6347" w:rsidP="00AA6347">
      <w:pPr>
        <w:shd w:val="clear" w:color="auto" w:fill="FAFAFA"/>
        <w:spacing w:after="0" w:line="240" w:lineRule="auto"/>
        <w:ind w:firstLine="720"/>
        <w:jc w:val="both"/>
        <w:rPr>
          <w:rFonts w:ascii="Arial" w:eastAsia="Times New Roman" w:hAnsi="Arial" w:cs="Arial"/>
          <w:color w:val="000000"/>
          <w:sz w:val="21"/>
          <w:szCs w:val="21"/>
          <w:lang w:eastAsia="ru-RU"/>
        </w:rPr>
      </w:pPr>
      <w:r w:rsidRPr="00AA6347">
        <w:rPr>
          <w:rFonts w:ascii="Arial" w:eastAsia="Times New Roman" w:hAnsi="Arial" w:cs="Arial"/>
          <w:color w:val="000000"/>
          <w:sz w:val="21"/>
          <w:szCs w:val="21"/>
          <w:lang w:eastAsia="ru-RU"/>
        </w:rPr>
        <w:t>УИД №</w:t>
      </w:r>
    </w:p>
    <w:p w:rsidR="00AA6347" w:rsidRPr="00AA6347" w:rsidRDefault="00AA6347" w:rsidP="00AA6347">
      <w:pPr>
        <w:shd w:val="clear" w:color="auto" w:fill="FFFFFF"/>
        <w:spacing w:after="0" w:line="240" w:lineRule="auto"/>
        <w:jc w:val="right"/>
        <w:rPr>
          <w:rFonts w:ascii="Arial" w:eastAsia="Times New Roman" w:hAnsi="Arial" w:cs="Arial"/>
          <w:color w:val="000000"/>
          <w:sz w:val="17"/>
          <w:szCs w:val="17"/>
          <w:lang w:eastAsia="ru-RU"/>
        </w:rPr>
      </w:pPr>
      <w:r>
        <w:rPr>
          <w:rFonts w:ascii="Arial" w:eastAsia="Times New Roman" w:hAnsi="Arial" w:cs="Arial"/>
          <w:noProof/>
          <w:color w:val="000000"/>
          <w:sz w:val="17"/>
          <w:szCs w:val="17"/>
          <w:lang w:eastAsia="ru-RU"/>
        </w:rPr>
        <w:drawing>
          <wp:inline distT="0" distB="0" distL="0" distR="0">
            <wp:extent cx="152400" cy="152400"/>
            <wp:effectExtent l="0" t="0" r="0" b="0"/>
            <wp:docPr id="1" name="Рисунок 1" descr="Печать кар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карточ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F2D0E" w:rsidRDefault="005F2D0E">
      <w:bookmarkStart w:id="0" w:name="_GoBack"/>
      <w:bookmarkEnd w:id="0"/>
    </w:p>
    <w:sectPr w:rsidR="005F2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347"/>
    <w:rsid w:val="005F2D0E"/>
    <w:rsid w:val="00AA6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63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4">
    <w:name w:val="fio4"/>
    <w:basedOn w:val="a0"/>
    <w:rsid w:val="00AA6347"/>
  </w:style>
  <w:style w:type="character" w:customStyle="1" w:styleId="fio7">
    <w:name w:val="fio7"/>
    <w:basedOn w:val="a0"/>
    <w:rsid w:val="00AA6347"/>
  </w:style>
  <w:style w:type="character" w:customStyle="1" w:styleId="fio2">
    <w:name w:val="fio2"/>
    <w:basedOn w:val="a0"/>
    <w:rsid w:val="00AA6347"/>
  </w:style>
  <w:style w:type="character" w:customStyle="1" w:styleId="fio3">
    <w:name w:val="fio3"/>
    <w:basedOn w:val="a0"/>
    <w:rsid w:val="00AA6347"/>
  </w:style>
  <w:style w:type="character" w:customStyle="1" w:styleId="data2">
    <w:name w:val="data2"/>
    <w:basedOn w:val="a0"/>
    <w:rsid w:val="00AA6347"/>
  </w:style>
  <w:style w:type="character" w:customStyle="1" w:styleId="address2">
    <w:name w:val="address2"/>
    <w:basedOn w:val="a0"/>
    <w:rsid w:val="00AA6347"/>
  </w:style>
  <w:style w:type="character" w:customStyle="1" w:styleId="nomer2">
    <w:name w:val="nomer2"/>
    <w:basedOn w:val="a0"/>
    <w:rsid w:val="00AA6347"/>
  </w:style>
  <w:style w:type="character" w:customStyle="1" w:styleId="fio8">
    <w:name w:val="fio8"/>
    <w:basedOn w:val="a0"/>
    <w:rsid w:val="00AA6347"/>
  </w:style>
  <w:style w:type="character" w:customStyle="1" w:styleId="fio5">
    <w:name w:val="fio5"/>
    <w:basedOn w:val="a0"/>
    <w:rsid w:val="00AA6347"/>
  </w:style>
  <w:style w:type="paragraph" w:styleId="a4">
    <w:name w:val="Balloon Text"/>
    <w:basedOn w:val="a"/>
    <w:link w:val="a5"/>
    <w:uiPriority w:val="99"/>
    <w:semiHidden/>
    <w:unhideWhenUsed/>
    <w:rsid w:val="00AA63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63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63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4">
    <w:name w:val="fio4"/>
    <w:basedOn w:val="a0"/>
    <w:rsid w:val="00AA6347"/>
  </w:style>
  <w:style w:type="character" w:customStyle="1" w:styleId="fio7">
    <w:name w:val="fio7"/>
    <w:basedOn w:val="a0"/>
    <w:rsid w:val="00AA6347"/>
  </w:style>
  <w:style w:type="character" w:customStyle="1" w:styleId="fio2">
    <w:name w:val="fio2"/>
    <w:basedOn w:val="a0"/>
    <w:rsid w:val="00AA6347"/>
  </w:style>
  <w:style w:type="character" w:customStyle="1" w:styleId="fio3">
    <w:name w:val="fio3"/>
    <w:basedOn w:val="a0"/>
    <w:rsid w:val="00AA6347"/>
  </w:style>
  <w:style w:type="character" w:customStyle="1" w:styleId="data2">
    <w:name w:val="data2"/>
    <w:basedOn w:val="a0"/>
    <w:rsid w:val="00AA6347"/>
  </w:style>
  <w:style w:type="character" w:customStyle="1" w:styleId="address2">
    <w:name w:val="address2"/>
    <w:basedOn w:val="a0"/>
    <w:rsid w:val="00AA6347"/>
  </w:style>
  <w:style w:type="character" w:customStyle="1" w:styleId="nomer2">
    <w:name w:val="nomer2"/>
    <w:basedOn w:val="a0"/>
    <w:rsid w:val="00AA6347"/>
  </w:style>
  <w:style w:type="character" w:customStyle="1" w:styleId="fio8">
    <w:name w:val="fio8"/>
    <w:basedOn w:val="a0"/>
    <w:rsid w:val="00AA6347"/>
  </w:style>
  <w:style w:type="character" w:customStyle="1" w:styleId="fio5">
    <w:name w:val="fio5"/>
    <w:basedOn w:val="a0"/>
    <w:rsid w:val="00AA6347"/>
  </w:style>
  <w:style w:type="paragraph" w:styleId="a4">
    <w:name w:val="Balloon Text"/>
    <w:basedOn w:val="a"/>
    <w:link w:val="a5"/>
    <w:uiPriority w:val="99"/>
    <w:semiHidden/>
    <w:unhideWhenUsed/>
    <w:rsid w:val="00AA63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63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580047">
      <w:bodyDiv w:val="1"/>
      <w:marLeft w:val="0"/>
      <w:marRight w:val="0"/>
      <w:marTop w:val="0"/>
      <w:marBottom w:val="0"/>
      <w:divBdr>
        <w:top w:val="none" w:sz="0" w:space="0" w:color="auto"/>
        <w:left w:val="none" w:sz="0" w:space="0" w:color="auto"/>
        <w:bottom w:val="none" w:sz="0" w:space="0" w:color="auto"/>
        <w:right w:val="none" w:sz="0" w:space="0" w:color="auto"/>
      </w:divBdr>
      <w:divsChild>
        <w:div w:id="2002079405">
          <w:marLeft w:val="0"/>
          <w:marRight w:val="0"/>
          <w:marTop w:val="0"/>
          <w:marBottom w:val="0"/>
          <w:divBdr>
            <w:top w:val="single" w:sz="6" w:space="0" w:color="818181"/>
            <w:left w:val="single" w:sz="6" w:space="0" w:color="818181"/>
            <w:bottom w:val="single" w:sz="6" w:space="0" w:color="818181"/>
            <w:right w:val="single" w:sz="6" w:space="0" w:color="818181"/>
          </w:divBdr>
          <w:divsChild>
            <w:div w:id="1367217774">
              <w:marLeft w:val="0"/>
              <w:marRight w:val="0"/>
              <w:marTop w:val="0"/>
              <w:marBottom w:val="0"/>
              <w:divBdr>
                <w:top w:val="none" w:sz="0" w:space="0" w:color="auto"/>
                <w:left w:val="none" w:sz="0" w:space="0" w:color="auto"/>
                <w:bottom w:val="none" w:sz="0" w:space="0" w:color="auto"/>
                <w:right w:val="none" w:sz="0" w:space="0" w:color="auto"/>
              </w:divBdr>
              <w:divsChild>
                <w:div w:id="556626624">
                  <w:marLeft w:val="0"/>
                  <w:marRight w:val="0"/>
                  <w:marTop w:val="0"/>
                  <w:marBottom w:val="0"/>
                  <w:divBdr>
                    <w:top w:val="single" w:sz="6" w:space="0" w:color="818181"/>
                    <w:left w:val="single" w:sz="6" w:space="0" w:color="818181"/>
                    <w:bottom w:val="single" w:sz="6" w:space="0" w:color="818181"/>
                    <w:right w:val="single" w:sz="6" w:space="0" w:color="818181"/>
                  </w:divBdr>
                  <w:divsChild>
                    <w:div w:id="125856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3858</Words>
  <Characters>21993</Characters>
  <Application>Microsoft Office Word</Application>
  <DocSecurity>0</DocSecurity>
  <Lines>183</Lines>
  <Paragraphs>51</Paragraphs>
  <ScaleCrop>false</ScaleCrop>
  <Company/>
  <LinksUpToDate>false</LinksUpToDate>
  <CharactersWithSpaces>25800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rpn</dc:creator>
  <cp:lastModifiedBy>rpn</cp:lastModifiedBy>
  <cp:revision>1</cp:revision>
  <dcterms:created xsi:type="dcterms:W3CDTF">2025-09-03T23:51:00Z</dcterms:created>
  <dcterms:modified xsi:type="dcterms:W3CDTF">2025-09-03T23:52:00Z</dcterms:modified>
</cp:coreProperties>
</file>