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uto" w:line="240" w:before="0" w:after="0"/>
        <w:ind w:hanging="0" w:left="0" w:right="0"/>
        <w:jc w:val="right"/>
        <w:rPr>
          <w:rFonts w:ascii="Tinos" w:hAnsi="Tinos"/>
          <w:caps w:val="false"/>
          <w:smallCaps w:val="false"/>
          <w:color w:val="000000"/>
          <w:spacing w:val="0"/>
          <w:sz w:val="22"/>
          <w:szCs w:val="22"/>
        </w:rPr>
      </w:pPr>
      <w:r>
        <w:rPr>
          <w:rFonts w:ascii="Tinos" w:hAnsi="Tinos"/>
          <w:caps w:val="false"/>
          <w:smallCaps w:val="false"/>
          <w:color w:val="000000"/>
          <w:spacing w:val="0"/>
          <w:sz w:val="22"/>
          <w:szCs w:val="22"/>
        </w:rPr>
        <w:t>  </w:t>
      </w:r>
      <w:r>
        <w:rPr>
          <w:rFonts w:ascii="Tinos" w:hAnsi="Tinos"/>
          <w:b w:val="false"/>
          <w:i w:val="false"/>
          <w:caps w:val="false"/>
          <w:smallCaps w:val="false"/>
          <w:color w:val="000000"/>
          <w:spacing w:val="0"/>
          <w:sz w:val="22"/>
          <w:szCs w:val="22"/>
        </w:rPr>
        <w:t>Дело № 2-1911/2024</w:t>
      </w:r>
    </w:p>
    <w:p>
      <w:pPr>
        <w:pStyle w:val="BodyText"/>
        <w:widowControl/>
        <w:pBdr/>
        <w:bidi w:val="0"/>
        <w:spacing w:lineRule="auto" w:line="240" w:before="0" w:after="150"/>
        <w:ind w:hanging="0" w:left="450" w:right="450"/>
        <w:jc w:val="center"/>
        <w:rPr>
          <w:rFonts w:ascii="Tinos" w:hAnsi="Tinos"/>
          <w:b w:val="false"/>
          <w:i w:val="false"/>
          <w:caps w:val="false"/>
          <w:smallCaps w:val="false"/>
          <w:color w:val="000000"/>
          <w:spacing w:val="0"/>
          <w:sz w:val="22"/>
          <w:szCs w:val="22"/>
        </w:rPr>
      </w:pPr>
      <w:r>
        <w:rPr>
          <w:rFonts w:ascii="Tinos" w:hAnsi="Tinos"/>
          <w:b w:val="false"/>
          <w:i w:val="false"/>
          <w:caps w:val="false"/>
          <w:smallCaps w:val="false"/>
          <w:color w:val="000000"/>
          <w:spacing w:val="0"/>
          <w:sz w:val="22"/>
          <w:szCs w:val="22"/>
        </w:rPr>
        <w:t>РЕШЕНИЕ</w:t>
      </w:r>
    </w:p>
    <w:p>
      <w:pPr>
        <w:pStyle w:val="BodyText"/>
        <w:widowControl/>
        <w:pBdr/>
        <w:bidi w:val="0"/>
        <w:spacing w:lineRule="auto" w:line="240" w:before="0" w:after="150"/>
        <w:ind w:hanging="0" w:left="450" w:right="450"/>
        <w:jc w:val="center"/>
        <w:rPr>
          <w:rFonts w:ascii="Tinos" w:hAnsi="Tinos"/>
          <w:b w:val="false"/>
          <w:i w:val="false"/>
          <w:caps w:val="false"/>
          <w:smallCaps w:val="false"/>
          <w:color w:val="000000"/>
          <w:spacing w:val="0"/>
          <w:sz w:val="22"/>
          <w:szCs w:val="22"/>
        </w:rPr>
      </w:pPr>
      <w:r>
        <w:rPr>
          <w:rFonts w:ascii="Tinos" w:hAnsi="Tinos"/>
          <w:b w:val="false"/>
          <w:i w:val="false"/>
          <w:caps w:val="false"/>
          <w:smallCaps w:val="false"/>
          <w:color w:val="000000"/>
          <w:spacing w:val="0"/>
          <w:sz w:val="22"/>
          <w:szCs w:val="22"/>
        </w:rPr>
        <w:t>ИМЕНЕМ РОССИЙСКОЙ ФЕДЕРАЦИИ</w:t>
      </w:r>
    </w:p>
    <w:p>
      <w:pPr>
        <w:pStyle w:val="BodyText"/>
        <w:widowControl/>
        <w:pBdr/>
        <w:bidi w:val="0"/>
        <w:spacing w:lineRule="auto" w:line="240" w:before="0" w:after="0"/>
        <w:ind w:hanging="0" w:left="0" w:right="0"/>
        <w:jc w:val="both"/>
        <w:rPr>
          <w:rFonts w:ascii="Tinos" w:hAnsi="Tinos"/>
          <w:b w:val="false"/>
          <w:i w:val="false"/>
          <w:caps w:val="false"/>
          <w:smallCaps w:val="false"/>
          <w:color w:val="000000"/>
          <w:spacing w:val="0"/>
          <w:sz w:val="22"/>
          <w:szCs w:val="22"/>
        </w:rPr>
      </w:pPr>
      <w:r>
        <w:rPr>
          <w:rFonts w:ascii="Tinos" w:hAnsi="Tinos"/>
          <w:b w:val="false"/>
          <w:i w:val="false"/>
          <w:caps w:val="false"/>
          <w:smallCaps w:val="false"/>
          <w:color w:val="000000"/>
          <w:spacing w:val="0"/>
          <w:sz w:val="22"/>
          <w:szCs w:val="22"/>
        </w:rPr>
        <w:t>28 октября 2024 года                                                                                                                           г. Липецк</w:t>
      </w:r>
    </w:p>
    <w:p>
      <w:pPr>
        <w:pStyle w:val="BodyText"/>
        <w:widowControl/>
        <w:pBdr/>
        <w:bidi w:val="0"/>
        <w:spacing w:lineRule="auto" w:line="240" w:before="0" w:after="0"/>
        <w:ind w:hanging="0" w:left="0" w:right="0"/>
        <w:jc w:val="both"/>
        <w:rPr>
          <w:b w:val="false"/>
          <w:i w:val="false"/>
        </w:rPr>
      </w:pPr>
      <w:r>
        <w:rPr>
          <w:rFonts w:ascii="Tinos" w:hAnsi="Tinos"/>
          <w:caps w:val="false"/>
          <w:smallCaps w:val="false"/>
          <w:color w:val="000000"/>
          <w:spacing w:val="0"/>
          <w:sz w:val="22"/>
          <w:szCs w:val="22"/>
        </w:rPr>
      </w:r>
    </w:p>
    <w:p>
      <w:pPr>
        <w:pStyle w:val="BodyText"/>
        <w:widowControl/>
        <w:pBdr/>
        <w:bidi w:val="0"/>
        <w:spacing w:lineRule="auto" w:line="240" w:before="0" w:after="0"/>
        <w:ind w:hanging="0" w:left="0" w:right="0"/>
        <w:jc w:val="both"/>
        <w:rPr>
          <w:rFonts w:ascii="Tinos" w:hAnsi="Tinos"/>
          <w:caps w:val="false"/>
          <w:smallCaps w:val="false"/>
          <w:color w:val="000000"/>
          <w:spacing w:val="0"/>
          <w:sz w:val="22"/>
          <w:szCs w:val="22"/>
        </w:rPr>
      </w:pPr>
      <w:r>
        <w:rPr>
          <w:rFonts w:ascii="Tinos" w:hAnsi="Tinos"/>
          <w:b w:val="false"/>
          <w:i w:val="false"/>
          <w:caps w:val="false"/>
          <w:smallCaps w:val="false"/>
          <w:color w:val="000000"/>
          <w:spacing w:val="0"/>
          <w:sz w:val="22"/>
          <w:szCs w:val="22"/>
        </w:rPr>
        <w:tab/>
        <w:t xml:space="preserve">Мировой судья судебного участка № 18 Советского судебного района г. Липецка Наумова Н.В., при ведении протокола помощником судьи Сафоновой Е.В., рассмотрев в открытом судебном заседании гражданское дело по иску </w:t>
      </w:r>
      <w:r>
        <w:rPr>
          <w:rFonts w:ascii="Tinos" w:hAnsi="Tinos"/>
          <w:b w:val="false"/>
          <w:i w:val="false"/>
          <w:caps w:val="false"/>
          <w:smallCaps w:val="false"/>
          <w:color w:val="000000"/>
          <w:spacing w:val="0"/>
          <w:sz w:val="22"/>
          <w:szCs w:val="22"/>
        </w:rPr>
        <w:t>К.В.И.</w:t>
      </w:r>
      <w:r>
        <w:rPr>
          <w:rFonts w:ascii="Tinos" w:hAnsi="Tinos"/>
          <w:b w:val="false"/>
          <w:i w:val="false"/>
          <w:caps w:val="false"/>
          <w:smallCaps w:val="false"/>
          <w:color w:val="000000"/>
          <w:spacing w:val="0"/>
          <w:sz w:val="22"/>
          <w:szCs w:val="22"/>
        </w:rPr>
        <w:t xml:space="preserve"> к ООО «ОВТ «САНМАР» о взыскании денежных средств, штрафа, неустойки, компенсации морального вреда,</w:t>
      </w:r>
    </w:p>
    <w:p>
      <w:pPr>
        <w:pStyle w:val="BodyText"/>
        <w:widowControl/>
        <w:pBdr/>
        <w:bidi w:val="0"/>
        <w:spacing w:lineRule="auto" w:line="240" w:before="0" w:after="150"/>
        <w:ind w:hanging="0" w:left="450" w:right="450"/>
        <w:jc w:val="both"/>
        <w:rPr>
          <w:rFonts w:ascii="Tinos" w:hAnsi="Tinos"/>
          <w:caps w:val="false"/>
          <w:smallCaps w:val="false"/>
          <w:color w:val="000000"/>
          <w:spacing w:val="0"/>
          <w:sz w:val="22"/>
          <w:szCs w:val="22"/>
        </w:rPr>
      </w:pPr>
      <w:r>
        <w:rPr>
          <w:rFonts w:ascii="Tinos" w:hAnsi="Tinos"/>
          <w:caps w:val="false"/>
          <w:smallCaps w:val="false"/>
          <w:color w:val="000000"/>
          <w:spacing w:val="0"/>
          <w:sz w:val="22"/>
          <w:szCs w:val="22"/>
        </w:rPr>
        <w:t>                                                         </w:t>
      </w:r>
    </w:p>
    <w:p>
      <w:pPr>
        <w:pStyle w:val="BodyText"/>
        <w:widowControl/>
        <w:pBdr/>
        <w:bidi w:val="0"/>
        <w:spacing w:lineRule="auto" w:line="240" w:before="0" w:after="150"/>
        <w:ind w:hanging="0" w:left="450" w:right="450"/>
        <w:jc w:val="center"/>
        <w:rPr>
          <w:rFonts w:ascii="Tinos" w:hAnsi="Tinos"/>
          <w:caps w:val="false"/>
          <w:smallCaps w:val="false"/>
          <w:color w:val="000000"/>
          <w:spacing w:val="0"/>
          <w:sz w:val="22"/>
          <w:szCs w:val="22"/>
        </w:rPr>
      </w:pPr>
      <w:r>
        <w:rPr>
          <w:rFonts w:ascii="Tinos" w:hAnsi="Tinos"/>
          <w:b w:val="false"/>
          <w:i w:val="false"/>
          <w:caps w:val="false"/>
          <w:smallCaps w:val="false"/>
          <w:color w:val="000000"/>
          <w:spacing w:val="0"/>
          <w:sz w:val="22"/>
          <w:szCs w:val="22"/>
        </w:rPr>
        <w:t>УСТАНОВИЛ:</w:t>
      </w:r>
    </w:p>
    <w:p>
      <w:pPr>
        <w:pStyle w:val="BodyText"/>
        <w:widowControl/>
        <w:pBdr/>
        <w:bidi w:val="0"/>
        <w:spacing w:lineRule="auto" w:line="240" w:before="0" w:after="0"/>
        <w:ind w:hanging="0" w:left="0" w:right="0"/>
        <w:jc w:val="both"/>
        <w:rPr>
          <w:rFonts w:ascii="Tinos" w:hAnsi="Tinos"/>
          <w:caps w:val="false"/>
          <w:smallCaps w:val="false"/>
          <w:color w:val="000000"/>
          <w:spacing w:val="0"/>
          <w:sz w:val="22"/>
          <w:szCs w:val="22"/>
        </w:rPr>
      </w:pPr>
      <w:r>
        <w:rPr>
          <w:rFonts w:ascii="Tinos" w:hAnsi="Tinos"/>
          <w:b w:val="false"/>
          <w:i w:val="false"/>
          <w:caps w:val="false"/>
          <w:smallCaps w:val="false"/>
          <w:color w:val="000000"/>
          <w:spacing w:val="0"/>
          <w:sz w:val="22"/>
          <w:szCs w:val="22"/>
        </w:rPr>
        <w:tab/>
      </w:r>
      <w:r>
        <w:rPr>
          <w:rFonts w:ascii="Tinos" w:hAnsi="Tinos"/>
          <w:b w:val="false"/>
          <w:i w:val="false"/>
          <w:caps w:val="false"/>
          <w:smallCaps w:val="false"/>
          <w:color w:val="000000"/>
          <w:spacing w:val="0"/>
          <w:sz w:val="22"/>
          <w:szCs w:val="22"/>
        </w:rPr>
        <w:t>К.В.И.</w:t>
      </w:r>
      <w:r>
        <w:rPr>
          <w:rFonts w:ascii="Tinos" w:hAnsi="Tinos"/>
          <w:b w:val="false"/>
          <w:i w:val="false"/>
          <w:caps w:val="false"/>
          <w:smallCaps w:val="false"/>
          <w:color w:val="000000"/>
          <w:spacing w:val="0"/>
          <w:sz w:val="22"/>
          <w:szCs w:val="22"/>
        </w:rPr>
        <w:t xml:space="preserve">  обратился к мировому судье с иском к ООО «ОВТ «САНМАР» о взыскании денежных средств, штрафа, неустойки, компенсации морального вреда, мотивированным тем, что 27.04.2023 года между ним и турагентом ООО "Интернет Технологии» были заключены два договора о реализации туристского продукта на двух и на трех человек по каждому из договоров. По условиям этих договоров истец с семьей должен был провести отдых в период с 4.07.2023 года по 14.07.2023 года в Турции, г. Белек. В состав туристского продукта, полностью оплаченного истцом в размере </w:t>
      </w:r>
      <w:r>
        <w:rPr>
          <w:rFonts w:ascii="Tinos" w:hAnsi="Tinos"/>
          <w:b w:val="false"/>
          <w:i w:val="false"/>
          <w:caps w:val="false"/>
          <w:smallCaps w:val="false"/>
          <w:color w:val="000000"/>
          <w:spacing w:val="0"/>
          <w:sz w:val="22"/>
          <w:szCs w:val="22"/>
        </w:rPr>
        <w:t>ХХХ</w:t>
      </w:r>
      <w:r>
        <w:rPr>
          <w:rFonts w:ascii="Tinos" w:hAnsi="Tinos"/>
          <w:b w:val="false"/>
          <w:i w:val="false"/>
          <w:caps w:val="false"/>
          <w:smallCaps w:val="false"/>
          <w:color w:val="000000"/>
          <w:spacing w:val="0"/>
          <w:sz w:val="22"/>
          <w:szCs w:val="22"/>
        </w:rPr>
        <w:t xml:space="preserve"> рублей и </w:t>
      </w:r>
      <w:r>
        <w:rPr>
          <w:rFonts w:ascii="Tinos" w:hAnsi="Tinos"/>
          <w:b w:val="false"/>
          <w:i w:val="false"/>
          <w:caps w:val="false"/>
          <w:smallCaps w:val="false"/>
          <w:color w:val="000000"/>
          <w:spacing w:val="0"/>
          <w:sz w:val="22"/>
          <w:szCs w:val="22"/>
        </w:rPr>
        <w:t>ХХХ</w:t>
      </w:r>
      <w:r>
        <w:rPr>
          <w:rFonts w:ascii="Tinos" w:hAnsi="Tinos"/>
          <w:b w:val="false"/>
          <w:i w:val="false"/>
          <w:caps w:val="false"/>
          <w:smallCaps w:val="false"/>
          <w:color w:val="000000"/>
          <w:spacing w:val="0"/>
          <w:sz w:val="22"/>
          <w:szCs w:val="22"/>
        </w:rPr>
        <w:t xml:space="preserve"> рубля, также были включены услуги авиаперевозки пяти пассажиров эконом классом по маршруту Москва-Анталия-Москва с вылетом из Москвы 4.07.2023 года в 01 час 45 минут. В иске указано, что 04.07.2023 года рейс по маршруту Москва-Анталия, запланированный к вылету на 01 час 45 минут, был задержан на 12 часов и отправлен лишь 04.07.2023 года в 12 часов 55 минут, что привело к тому, что туристы прибыли к месту отдыха со значительным опозданием, потеряв часть оплаченного времени пребывания в отеле. По мнению истца, туристский продукт был предоставлен ему туроператором с нарушением установленного договором срока и не в полном объеме. В этой связи </w:t>
      </w:r>
      <w:r>
        <w:rPr>
          <w:rFonts w:ascii="Tinos" w:hAnsi="Tinos"/>
          <w:b w:val="false"/>
          <w:i w:val="false"/>
          <w:caps w:val="false"/>
          <w:smallCaps w:val="false"/>
          <w:color w:val="000000"/>
          <w:spacing w:val="0"/>
          <w:sz w:val="22"/>
          <w:szCs w:val="22"/>
        </w:rPr>
        <w:t>К.В.И.</w:t>
      </w:r>
      <w:r>
        <w:rPr>
          <w:rFonts w:ascii="Tinos" w:hAnsi="Tinos"/>
          <w:b w:val="false"/>
          <w:i w:val="false"/>
          <w:caps w:val="false"/>
          <w:smallCaps w:val="false"/>
          <w:color w:val="000000"/>
          <w:spacing w:val="0"/>
          <w:sz w:val="22"/>
          <w:szCs w:val="22"/>
        </w:rPr>
        <w:t xml:space="preserve"> просил взыскать с ООО "ОВТ «САНМАР": денежные средства в размере </w:t>
      </w:r>
      <w:r>
        <w:rPr>
          <w:rFonts w:ascii="Tinos" w:hAnsi="Tinos"/>
          <w:b w:val="false"/>
          <w:i w:val="false"/>
          <w:caps w:val="false"/>
          <w:smallCaps w:val="false"/>
          <w:color w:val="000000"/>
          <w:spacing w:val="0"/>
          <w:sz w:val="22"/>
          <w:szCs w:val="22"/>
        </w:rPr>
        <w:t>ХХХ</w:t>
      </w:r>
      <w:r>
        <w:rPr>
          <w:rFonts w:ascii="Tinos" w:hAnsi="Tinos"/>
          <w:b w:val="false"/>
          <w:i w:val="false"/>
          <w:caps w:val="false"/>
          <w:smallCaps w:val="false"/>
          <w:color w:val="000000"/>
          <w:spacing w:val="0"/>
          <w:sz w:val="22"/>
          <w:szCs w:val="22"/>
        </w:rPr>
        <w:t xml:space="preserve"> рубля </w:t>
      </w:r>
      <w:r>
        <w:rPr>
          <w:rFonts w:ascii="Tinos" w:hAnsi="Tinos"/>
          <w:b w:val="false"/>
          <w:i w:val="false"/>
          <w:caps w:val="false"/>
          <w:smallCaps w:val="false"/>
          <w:color w:val="000000"/>
          <w:spacing w:val="0"/>
          <w:sz w:val="22"/>
          <w:szCs w:val="22"/>
        </w:rPr>
        <w:t>ХХ</w:t>
      </w:r>
      <w:r>
        <w:rPr>
          <w:rFonts w:ascii="Tinos" w:hAnsi="Tinos"/>
          <w:b w:val="false"/>
          <w:i w:val="false"/>
          <w:caps w:val="false"/>
          <w:smallCaps w:val="false"/>
          <w:color w:val="000000"/>
          <w:spacing w:val="0"/>
          <w:sz w:val="22"/>
          <w:szCs w:val="22"/>
        </w:rPr>
        <w:t xml:space="preserve"> копеек за потерю стоимости проживания одного дня, штраф за несоблюдение в добровольном порядке удовлетворения требований потребителя в размере 50 %.</w:t>
      </w:r>
    </w:p>
    <w:p>
      <w:pPr>
        <w:pStyle w:val="BodyText"/>
        <w:widowControl/>
        <w:pBdr/>
        <w:bidi w:val="0"/>
        <w:spacing w:lineRule="auto" w:line="240" w:before="0" w:after="0"/>
        <w:ind w:hanging="0" w:left="0" w:right="0"/>
        <w:jc w:val="both"/>
        <w:rPr>
          <w:rFonts w:ascii="Tinos" w:hAnsi="Tinos"/>
          <w:caps w:val="false"/>
          <w:smallCaps w:val="false"/>
          <w:color w:val="000000"/>
          <w:spacing w:val="0"/>
          <w:sz w:val="22"/>
          <w:szCs w:val="22"/>
        </w:rPr>
      </w:pPr>
      <w:r>
        <w:rPr>
          <w:rFonts w:ascii="Tinos" w:hAnsi="Tinos"/>
          <w:b w:val="false"/>
          <w:i w:val="false"/>
          <w:caps w:val="false"/>
          <w:smallCaps w:val="false"/>
          <w:color w:val="000000"/>
          <w:spacing w:val="0"/>
          <w:sz w:val="22"/>
          <w:szCs w:val="22"/>
        </w:rPr>
        <w:tab/>
      </w:r>
      <w:r>
        <w:rPr>
          <w:rFonts w:ascii="Tinos" w:hAnsi="Tinos"/>
          <w:b w:val="false"/>
          <w:i w:val="false"/>
          <w:caps w:val="false"/>
          <w:smallCaps w:val="false"/>
          <w:color w:val="000000"/>
          <w:spacing w:val="0"/>
          <w:sz w:val="22"/>
          <w:szCs w:val="22"/>
        </w:rPr>
        <w:t xml:space="preserve">В дальнейшем истец неоднократно уточнял исковые требования, окончательно просил взыскать денежные средства в размере </w:t>
      </w:r>
      <w:r>
        <w:rPr>
          <w:rFonts w:ascii="Tinos" w:hAnsi="Tinos"/>
          <w:b w:val="false"/>
          <w:i w:val="false"/>
          <w:caps w:val="false"/>
          <w:smallCaps w:val="false"/>
          <w:color w:val="000000"/>
          <w:spacing w:val="0"/>
          <w:sz w:val="22"/>
          <w:szCs w:val="22"/>
        </w:rPr>
        <w:t xml:space="preserve">ХХХ </w:t>
      </w:r>
      <w:r>
        <w:rPr>
          <w:rFonts w:ascii="Tinos" w:hAnsi="Tinos"/>
          <w:b w:val="false"/>
          <w:i w:val="false"/>
          <w:caps w:val="false"/>
          <w:smallCaps w:val="false"/>
          <w:color w:val="000000"/>
          <w:spacing w:val="0"/>
          <w:sz w:val="22"/>
          <w:szCs w:val="22"/>
        </w:rPr>
        <w:t xml:space="preserve">рублей </w:t>
      </w:r>
      <w:r>
        <w:rPr>
          <w:rFonts w:ascii="Tinos" w:hAnsi="Tinos"/>
          <w:b w:val="false"/>
          <w:i w:val="false"/>
          <w:caps w:val="false"/>
          <w:smallCaps w:val="false"/>
          <w:color w:val="000000"/>
          <w:spacing w:val="0"/>
          <w:sz w:val="22"/>
          <w:szCs w:val="22"/>
        </w:rPr>
        <w:t>ХХ</w:t>
      </w:r>
      <w:r>
        <w:rPr>
          <w:rFonts w:ascii="Tinos" w:hAnsi="Tinos"/>
          <w:b w:val="false"/>
          <w:i w:val="false"/>
          <w:caps w:val="false"/>
          <w:smallCaps w:val="false"/>
          <w:color w:val="000000"/>
          <w:spacing w:val="0"/>
          <w:sz w:val="22"/>
          <w:szCs w:val="22"/>
        </w:rPr>
        <w:t xml:space="preserve"> копеек за потерю стоимости проживания одного дня, </w:t>
      </w:r>
      <w:r>
        <w:rPr>
          <w:rFonts w:ascii="Tinos" w:hAnsi="Tinos"/>
          <w:b w:val="false"/>
          <w:i w:val="false"/>
          <w:caps w:val="false"/>
          <w:smallCaps w:val="false"/>
          <w:color w:val="000000"/>
          <w:spacing w:val="0"/>
          <w:sz w:val="22"/>
          <w:szCs w:val="22"/>
        </w:rPr>
        <w:t>ХХХ</w:t>
      </w:r>
      <w:r>
        <w:rPr>
          <w:rFonts w:ascii="Tinos" w:hAnsi="Tinos"/>
          <w:b w:val="false"/>
          <w:i w:val="false"/>
          <w:caps w:val="false"/>
          <w:smallCaps w:val="false"/>
          <w:color w:val="000000"/>
          <w:spacing w:val="0"/>
          <w:sz w:val="22"/>
          <w:szCs w:val="22"/>
        </w:rPr>
        <w:t xml:space="preserve"> рублей </w:t>
      </w:r>
      <w:r>
        <w:rPr>
          <w:rFonts w:ascii="Tinos" w:hAnsi="Tinos"/>
          <w:b w:val="false"/>
          <w:i w:val="false"/>
          <w:caps w:val="false"/>
          <w:smallCaps w:val="false"/>
          <w:color w:val="000000"/>
          <w:spacing w:val="0"/>
          <w:sz w:val="22"/>
          <w:szCs w:val="22"/>
        </w:rPr>
        <w:t>ХХ</w:t>
      </w:r>
      <w:r>
        <w:rPr>
          <w:rFonts w:ascii="Tinos" w:hAnsi="Tinos"/>
          <w:b w:val="false"/>
          <w:i w:val="false"/>
          <w:caps w:val="false"/>
          <w:smallCaps w:val="false"/>
          <w:color w:val="000000"/>
          <w:spacing w:val="0"/>
          <w:sz w:val="22"/>
          <w:szCs w:val="22"/>
        </w:rPr>
        <w:t xml:space="preserve"> копеек в качестве убытка за разницу в курсе евро при возврате оплаты за ранний вылет, штраф в размере 50 % от суммы, взысканной судом, неустойку в размере </w:t>
      </w:r>
      <w:r>
        <w:rPr>
          <w:rFonts w:ascii="Tinos" w:hAnsi="Tinos"/>
          <w:b w:val="false"/>
          <w:i w:val="false"/>
          <w:caps w:val="false"/>
          <w:smallCaps w:val="false"/>
          <w:color w:val="000000"/>
          <w:spacing w:val="0"/>
          <w:sz w:val="22"/>
          <w:szCs w:val="22"/>
        </w:rPr>
        <w:t xml:space="preserve">ХХХ </w:t>
      </w:r>
      <w:r>
        <w:rPr>
          <w:rFonts w:ascii="Tinos" w:hAnsi="Tinos"/>
          <w:b w:val="false"/>
          <w:i w:val="false"/>
          <w:caps w:val="false"/>
          <w:smallCaps w:val="false"/>
          <w:color w:val="000000"/>
          <w:spacing w:val="0"/>
          <w:sz w:val="22"/>
          <w:szCs w:val="22"/>
        </w:rPr>
        <w:t xml:space="preserve">рубля с 23.04.2024 года по 5.09.2024 года, неустойку до даты исполнения решения суда, компенсацию морального вреда в размере </w:t>
      </w:r>
      <w:r>
        <w:rPr>
          <w:rFonts w:ascii="Tinos" w:hAnsi="Tinos"/>
          <w:b w:val="false"/>
          <w:i w:val="false"/>
          <w:caps w:val="false"/>
          <w:smallCaps w:val="false"/>
          <w:color w:val="000000"/>
          <w:spacing w:val="0"/>
          <w:sz w:val="22"/>
          <w:szCs w:val="22"/>
        </w:rPr>
        <w:t>ХХХ</w:t>
      </w:r>
      <w:r>
        <w:rPr>
          <w:rFonts w:ascii="Tinos" w:hAnsi="Tinos"/>
          <w:b w:val="false"/>
          <w:i w:val="false"/>
          <w:caps w:val="false"/>
          <w:smallCaps w:val="false"/>
          <w:color w:val="000000"/>
          <w:spacing w:val="0"/>
          <w:sz w:val="22"/>
          <w:szCs w:val="22"/>
        </w:rPr>
        <w:t xml:space="preserve"> рублей. Определением суда к участию в деле были привлечены в качестве соответчиков ООО «САНСЭНД ТРЕВЕЛ» и ООО «Интернет Технологии».</w:t>
      </w:r>
    </w:p>
    <w:p>
      <w:pPr>
        <w:pStyle w:val="BodyText"/>
        <w:widowControl/>
        <w:pBdr/>
        <w:bidi w:val="0"/>
        <w:spacing w:lineRule="auto" w:line="240" w:before="0" w:after="0"/>
        <w:ind w:hanging="0" w:left="0" w:right="0"/>
        <w:jc w:val="both"/>
        <w:rPr>
          <w:rFonts w:ascii="Tinos" w:hAnsi="Tinos"/>
          <w:caps w:val="false"/>
          <w:smallCaps w:val="false"/>
          <w:color w:val="000000"/>
          <w:spacing w:val="0"/>
          <w:sz w:val="22"/>
          <w:szCs w:val="22"/>
        </w:rPr>
      </w:pPr>
      <w:r>
        <w:rPr>
          <w:rFonts w:ascii="Tinos" w:hAnsi="Tinos"/>
          <w:b w:val="false"/>
          <w:i w:val="false"/>
          <w:caps w:val="false"/>
          <w:smallCaps w:val="false"/>
          <w:color w:val="000000"/>
          <w:spacing w:val="0"/>
          <w:sz w:val="22"/>
          <w:szCs w:val="22"/>
        </w:rPr>
        <w:tab/>
        <w:t>На основании ходатайства представителя истца по доверенности Ф.О.А. об отказе от исковых требований к ООО «САНСЭНД ТРЕВЕЛ» и ООО «Интернет Технологии», производство по делу в части исковых требований к вышеуказанным лицам было прекращено. Отказ являлся добровольным и осознанным. Судом стороне истца были разъяснены процессуальные последствия прекращения производства по делу, предусмотренные ст.ст. 220-221 ГПК РФ.</w:t>
      </w:r>
    </w:p>
    <w:p>
      <w:pPr>
        <w:pStyle w:val="BodyText"/>
        <w:widowControl/>
        <w:pBdr/>
        <w:bidi w:val="0"/>
        <w:spacing w:lineRule="auto" w:line="240" w:before="0" w:after="0"/>
        <w:ind w:hanging="0" w:left="0" w:right="0"/>
        <w:jc w:val="both"/>
        <w:rPr>
          <w:rFonts w:ascii="Tinos" w:hAnsi="Tinos"/>
          <w:caps w:val="false"/>
          <w:smallCaps w:val="false"/>
          <w:color w:val="000000"/>
          <w:spacing w:val="0"/>
          <w:sz w:val="22"/>
          <w:szCs w:val="22"/>
        </w:rPr>
      </w:pPr>
      <w:r>
        <w:rPr>
          <w:rFonts w:ascii="Tinos" w:hAnsi="Tinos"/>
          <w:b w:val="false"/>
          <w:i w:val="false"/>
          <w:caps w:val="false"/>
          <w:smallCaps w:val="false"/>
          <w:color w:val="000000"/>
          <w:spacing w:val="0"/>
          <w:sz w:val="22"/>
          <w:szCs w:val="22"/>
        </w:rPr>
        <w:tab/>
        <w:t>В судебном заседании представители истца по доверенности Ф.О.А., Ш.Ю.А. уточненные исковые требования поддержали, ссылаясь на доводы, изложенные в исковом заявлении.</w:t>
      </w:r>
    </w:p>
    <w:p>
      <w:pPr>
        <w:pStyle w:val="BodyText"/>
        <w:widowControl/>
        <w:pBdr/>
        <w:bidi w:val="0"/>
        <w:spacing w:lineRule="auto" w:line="240" w:before="0" w:after="0"/>
        <w:ind w:hanging="0" w:left="0" w:right="0"/>
        <w:jc w:val="both"/>
        <w:rPr>
          <w:rFonts w:ascii="Tinos" w:hAnsi="Tinos"/>
          <w:caps w:val="false"/>
          <w:smallCaps w:val="false"/>
          <w:color w:val="000000"/>
          <w:spacing w:val="0"/>
          <w:sz w:val="22"/>
          <w:szCs w:val="22"/>
        </w:rPr>
      </w:pPr>
      <w:r>
        <w:rPr>
          <w:rFonts w:ascii="Tinos" w:hAnsi="Tinos"/>
          <w:b w:val="false"/>
          <w:i w:val="false"/>
          <w:caps w:val="false"/>
          <w:smallCaps w:val="false"/>
          <w:color w:val="000000"/>
          <w:spacing w:val="0"/>
          <w:sz w:val="22"/>
          <w:szCs w:val="22"/>
        </w:rPr>
        <w:tab/>
        <w:t xml:space="preserve">Истец </w:t>
      </w:r>
      <w:r>
        <w:rPr>
          <w:rFonts w:ascii="Tinos" w:hAnsi="Tinos"/>
          <w:b w:val="false"/>
          <w:i w:val="false"/>
          <w:caps w:val="false"/>
          <w:smallCaps w:val="false"/>
          <w:color w:val="000000"/>
          <w:spacing w:val="0"/>
          <w:sz w:val="22"/>
          <w:szCs w:val="22"/>
        </w:rPr>
        <w:t>К.В.И.</w:t>
      </w:r>
      <w:r>
        <w:rPr>
          <w:rFonts w:ascii="Tinos" w:hAnsi="Tinos"/>
          <w:b w:val="false"/>
          <w:i w:val="false"/>
          <w:caps w:val="false"/>
          <w:smallCaps w:val="false"/>
          <w:color w:val="000000"/>
          <w:spacing w:val="0"/>
          <w:sz w:val="22"/>
          <w:szCs w:val="22"/>
        </w:rPr>
        <w:t>, представители ответчика ООО «ОВТ САНМАР» в судебное заседание не явились, о дате и времени рассмотрения дела были извещены своевременно, надлежащим образом.</w:t>
      </w:r>
    </w:p>
    <w:p>
      <w:pPr>
        <w:pStyle w:val="BodyText"/>
        <w:widowControl/>
        <w:pBdr/>
        <w:bidi w:val="0"/>
        <w:spacing w:lineRule="auto" w:line="240" w:before="0" w:after="0"/>
        <w:ind w:hanging="0" w:left="0" w:right="0"/>
        <w:jc w:val="both"/>
        <w:rPr>
          <w:rFonts w:ascii="Tinos" w:hAnsi="Tinos"/>
          <w:caps w:val="false"/>
          <w:smallCaps w:val="false"/>
          <w:color w:val="000000"/>
          <w:spacing w:val="0"/>
          <w:sz w:val="22"/>
          <w:szCs w:val="22"/>
        </w:rPr>
      </w:pPr>
      <w:r>
        <w:rPr>
          <w:rFonts w:ascii="Tinos" w:hAnsi="Tinos"/>
          <w:b w:val="false"/>
          <w:i w:val="false"/>
          <w:caps w:val="false"/>
          <w:smallCaps w:val="false"/>
          <w:color w:val="000000"/>
          <w:spacing w:val="0"/>
          <w:sz w:val="22"/>
          <w:szCs w:val="22"/>
        </w:rPr>
        <w:tab/>
        <w:t>Ранее в своих отзывах, представленных в суд, ООО «ОВТ САНМАР» исковые требования не признал, ссылаясь на то, что он не является туроператорам по туристическим продуктам истца, а является агентом туроператора ООО «САНСЭНД ТРЕВЕЛ» на основании договора с ним № 101122/СТ от 10.11.2022 года. Представитель третьего лица - Управления Федеральной службы по надзору в сфере защиты прав потребителей и благополучия человека по Липецкой области, по доверенности Е.А.И.,  полагала возможным удовлетворить исковые требования.</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Суд, выслушав стороны, оценив доводы и возражения сторон, исследовав представленные доказательства, приходит к следующим выводам.</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В соответствии с </w:t>
      </w:r>
      <w:hyperlink r:id="rId2">
        <w:r>
          <w:rPr>
            <w:rStyle w:val="Hyperlink"/>
            <w:rFonts w:ascii="Tinos" w:hAnsi="Tinos"/>
            <w:b w:val="false"/>
            <w:i w:val="false"/>
            <w:caps w:val="false"/>
            <w:smallCaps w:val="false"/>
            <w:color w:val="045189"/>
            <w:spacing w:val="0"/>
            <w:sz w:val="22"/>
            <w:szCs w:val="22"/>
          </w:rPr>
          <w:t>пунктом 2 статьи 1</w:t>
        </w:r>
      </w:hyperlink>
      <w:r>
        <w:rPr>
          <w:rFonts w:ascii="Tinos" w:hAnsi="Tinos"/>
          <w:b w:val="false"/>
          <w:i w:val="false"/>
          <w:caps w:val="false"/>
          <w:smallCaps w:val="false"/>
          <w:color w:val="000000"/>
          <w:spacing w:val="0"/>
          <w:sz w:val="22"/>
          <w:szCs w:val="22"/>
        </w:rPr>
        <w:t> Гражданского кодекса Российской Федерации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Согласно </w:t>
      </w:r>
      <w:hyperlink r:id="rId3">
        <w:r>
          <w:rPr>
            <w:rStyle w:val="Hyperlink"/>
            <w:rFonts w:ascii="Tinos" w:hAnsi="Tinos"/>
            <w:b w:val="false"/>
            <w:i w:val="false"/>
            <w:caps w:val="false"/>
            <w:smallCaps w:val="false"/>
            <w:color w:val="045189"/>
            <w:spacing w:val="0"/>
            <w:sz w:val="22"/>
            <w:szCs w:val="22"/>
          </w:rPr>
          <w:t>статьям 309</w:t>
        </w:r>
      </w:hyperlink>
      <w:r>
        <w:rPr>
          <w:rFonts w:ascii="Tinos" w:hAnsi="Tinos"/>
          <w:b w:val="false"/>
          <w:i w:val="false"/>
          <w:caps w:val="false"/>
          <w:smallCaps w:val="false"/>
          <w:color w:val="000000"/>
          <w:spacing w:val="0"/>
          <w:sz w:val="22"/>
          <w:szCs w:val="22"/>
        </w:rPr>
        <w:t> и </w:t>
      </w:r>
      <w:hyperlink r:id="rId4">
        <w:r>
          <w:rPr>
            <w:rStyle w:val="Hyperlink"/>
            <w:rFonts w:ascii="Tinos" w:hAnsi="Tinos"/>
            <w:b w:val="false"/>
            <w:i w:val="false"/>
            <w:caps w:val="false"/>
            <w:smallCaps w:val="false"/>
            <w:color w:val="045189"/>
            <w:spacing w:val="0"/>
            <w:sz w:val="22"/>
            <w:szCs w:val="22"/>
          </w:rPr>
          <w:t>310</w:t>
        </w:r>
      </w:hyperlink>
      <w:r>
        <w:rPr>
          <w:rFonts w:ascii="Tinos" w:hAnsi="Tinos"/>
          <w:b w:val="false"/>
          <w:i w:val="false"/>
          <w:caps w:val="false"/>
          <w:smallCaps w:val="false"/>
          <w:color w:val="000000"/>
          <w:spacing w:val="0"/>
          <w:sz w:val="22"/>
          <w:szCs w:val="22"/>
        </w:rPr>
        <w:t>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Гражданским кодексом Российской Федерации, другими законами или иными правовыми актами.</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Согласно ст. 13  Закона «О защите прав потребителей»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w:t>
      </w:r>
      <w:hyperlink r:id="rId5">
        <w:r>
          <w:rPr>
            <w:rStyle w:val="Hyperlink"/>
            <w:rFonts w:ascii="Tinos" w:hAnsi="Tinos"/>
            <w:b w:val="false"/>
            <w:i w:val="false"/>
            <w:caps w:val="false"/>
            <w:smallCaps w:val="false"/>
            <w:color w:val="045189"/>
            <w:spacing w:val="0"/>
            <w:sz w:val="22"/>
            <w:szCs w:val="22"/>
          </w:rPr>
          <w:t>докажет</w:t>
        </w:r>
      </w:hyperlink>
      <w:r>
        <w:rPr>
          <w:rFonts w:ascii="Tinos" w:hAnsi="Tinos"/>
          <w:b w:val="false"/>
          <w:i w:val="false"/>
          <w:caps w:val="false"/>
          <w:smallCaps w:val="false"/>
          <w:color w:val="000000"/>
          <w:spacing w:val="0"/>
          <w:sz w:val="22"/>
          <w:szCs w:val="22"/>
        </w:rPr>
        <w:t>, что неисполнение обязательств или их ненадлежащее исполнение произошло вследствие непреодолимой силы, а также по иным основаниям, предусмотренным </w:t>
      </w:r>
      <w:hyperlink r:id="rId6">
        <w:r>
          <w:rPr>
            <w:rStyle w:val="Hyperlink"/>
            <w:rFonts w:ascii="Tinos" w:hAnsi="Tinos"/>
            <w:b w:val="false"/>
            <w:i w:val="false"/>
            <w:caps w:val="false"/>
            <w:smallCaps w:val="false"/>
            <w:color w:val="045189"/>
            <w:spacing w:val="0"/>
            <w:sz w:val="22"/>
            <w:szCs w:val="22"/>
          </w:rPr>
          <w:t>законом</w:t>
        </w:r>
      </w:hyperlink>
      <w:r>
        <w:rPr>
          <w:rFonts w:ascii="Tinos" w:hAnsi="Tinos"/>
          <w:b w:val="false"/>
          <w:i w:val="false"/>
          <w:caps w:val="false"/>
          <w:smallCaps w:val="false"/>
          <w:color w:val="000000"/>
          <w:spacing w:val="0"/>
          <w:sz w:val="22"/>
          <w:szCs w:val="22"/>
        </w:rPr>
        <w:t>.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В соответствии со ст. 15 Закона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В соответствии со </w:t>
      </w:r>
      <w:hyperlink r:id="rId7">
        <w:r>
          <w:rPr>
            <w:rStyle w:val="Hyperlink"/>
            <w:rFonts w:ascii="Tinos" w:hAnsi="Tinos"/>
            <w:b w:val="false"/>
            <w:i w:val="false"/>
            <w:caps w:val="false"/>
            <w:smallCaps w:val="false"/>
            <w:color w:val="045189"/>
            <w:spacing w:val="0"/>
            <w:sz w:val="22"/>
            <w:szCs w:val="22"/>
          </w:rPr>
          <w:t>ст. 1</w:t>
        </w:r>
      </w:hyperlink>
      <w:r>
        <w:rPr>
          <w:rFonts w:ascii="Tinos" w:hAnsi="Tinos"/>
          <w:b w:val="false"/>
          <w:i w:val="false"/>
          <w:caps w:val="false"/>
          <w:smallCaps w:val="false"/>
          <w:color w:val="000000"/>
          <w:spacing w:val="0"/>
          <w:sz w:val="22"/>
          <w:szCs w:val="22"/>
        </w:rPr>
        <w:t> Федерального закона "Об основах туристской деятельности в Российской Федерации" туристский продукт - комплекс услуг по перевозке и размещению, оказываемых за общую цену (независимо от включения в общую цену стоимости экскурсионного обслуживания и (или) других услуг) по договору о реализации туристского продукта.</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В силу </w:t>
      </w:r>
      <w:hyperlink r:id="rId8">
        <w:r>
          <w:rPr>
            <w:rStyle w:val="Hyperlink"/>
            <w:rFonts w:ascii="Tinos" w:hAnsi="Tinos"/>
            <w:b w:val="false"/>
            <w:i w:val="false"/>
            <w:caps w:val="false"/>
            <w:smallCaps w:val="false"/>
            <w:color w:val="045189"/>
            <w:spacing w:val="0"/>
            <w:sz w:val="22"/>
            <w:szCs w:val="22"/>
          </w:rPr>
          <w:t>ст. 4</w:t>
        </w:r>
      </w:hyperlink>
      <w:r>
        <w:rPr>
          <w:rFonts w:ascii="Tinos" w:hAnsi="Tinos"/>
          <w:b w:val="false"/>
          <w:i w:val="false"/>
          <w:caps w:val="false"/>
          <w:smallCaps w:val="false"/>
          <w:color w:val="000000"/>
          <w:spacing w:val="0"/>
          <w:sz w:val="22"/>
          <w:szCs w:val="22"/>
        </w:rPr>
        <w:t> Закона РФ "О защите прав потребителей" продавец (исполнитель) обязан передать потребителю товар (выполнить работу, оказать услугу), качество которого соответствует договору.</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Согласно ст. 9 ФЗ «Об основах туристской деятельности в Российской Федерации»  туристский продукт формируется туроператором по его усмотрению исходя из конъюнктуры туристского рынка или по заданию туриста или иного заказчика туристского продукта (далее - иной заказчик).</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Туроператор обеспечивает оказание туристу всех услуг, входящих в туристский продукт, самостоятельно или с привлечением третьих лиц, на которых туроператором возлагается исполнение части или всех его обязательств перед туристом и (или) иным заказчиком.</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Туроператор и турагент несут предусмотренную </w:t>
      </w:r>
      <w:hyperlink r:id="rId9">
        <w:r>
          <w:rPr>
            <w:rStyle w:val="Hyperlink"/>
            <w:rFonts w:ascii="Tinos" w:hAnsi="Tinos"/>
            <w:b w:val="false"/>
            <w:i w:val="false"/>
            <w:caps w:val="false"/>
            <w:smallCaps w:val="false"/>
            <w:color w:val="045189"/>
            <w:spacing w:val="0"/>
            <w:sz w:val="22"/>
            <w:szCs w:val="22"/>
          </w:rPr>
          <w:t>законодательством</w:t>
        </w:r>
      </w:hyperlink>
      <w:r>
        <w:rPr>
          <w:rFonts w:ascii="Tinos" w:hAnsi="Tinos"/>
          <w:b w:val="false"/>
          <w:i w:val="false"/>
          <w:caps w:val="false"/>
          <w:smallCaps w:val="false"/>
          <w:color w:val="000000"/>
          <w:spacing w:val="0"/>
          <w:sz w:val="22"/>
          <w:szCs w:val="22"/>
        </w:rPr>
        <w:t> Российской Федерации ответственность за неисполнение или ненадлежащее исполнение обязательств как друг перед другом, так и перед туристом и (или) иным заказчиком. Туроператор и турагент самостоятельно отвечают перед туристом и (или) иным заказчиком.</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По договору о реализации туристского продукта, заключенному турагентом, туроператор несет ответственность за неоказание или ненадлежащее оказание туристу и (или) иному заказчику услуг, входящих в туристский продукт, независимо от того, кем должны были оказываться или оказывались эти услуги.</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Туроператор отвечает перед туристом или иным заказчиком за действия (бездействие) третьих лиц, оказывающих услуги, входящие в туристский продукт, если федеральными законами и иными нормативными правовыми актами Российской Федерации не установлено, что ответственность перед туристом или иным заказчиком несет третье лицо.</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Согласно </w:t>
      </w:r>
      <w:hyperlink r:id="rId10">
        <w:r>
          <w:rPr>
            <w:rStyle w:val="Hyperlink"/>
            <w:rFonts w:ascii="Tinos" w:hAnsi="Tinos"/>
            <w:b w:val="false"/>
            <w:i w:val="false"/>
            <w:caps w:val="false"/>
            <w:smallCaps w:val="false"/>
            <w:color w:val="045189"/>
            <w:spacing w:val="0"/>
            <w:sz w:val="22"/>
            <w:szCs w:val="22"/>
          </w:rPr>
          <w:t>абзацу пятому статьи 6</w:t>
        </w:r>
      </w:hyperlink>
      <w:r>
        <w:rPr>
          <w:rFonts w:ascii="Tinos" w:hAnsi="Tinos"/>
          <w:b w:val="false"/>
          <w:i w:val="false"/>
          <w:caps w:val="false"/>
          <w:smallCaps w:val="false"/>
          <w:color w:val="000000"/>
          <w:spacing w:val="0"/>
          <w:sz w:val="22"/>
          <w:szCs w:val="22"/>
        </w:rPr>
        <w:t> Федерального закона "Об основах туристской деятельности в Российской Федерации" турист имеет право на возмещение убытков и компенсацию морального вреда в случае невыполнения условий договора о реализации туристского продукта туроператором или турагентом в порядке, установленном законодательством Российской Федерации. установленном законодательством Российской Федерации. Разграничение ответственности турагента и туроператора осуществляется на основании агентского договора между турагентом и туроператором.</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В соответствии с </w:t>
      </w:r>
      <w:hyperlink r:id="rId11">
        <w:r>
          <w:rPr>
            <w:rStyle w:val="Hyperlink"/>
            <w:rFonts w:ascii="Tinos" w:hAnsi="Tinos"/>
            <w:b w:val="false"/>
            <w:i w:val="false"/>
            <w:caps w:val="false"/>
            <w:smallCaps w:val="false"/>
            <w:color w:val="045189"/>
            <w:spacing w:val="0"/>
            <w:sz w:val="22"/>
            <w:szCs w:val="22"/>
          </w:rPr>
          <w:t>ч. 2 п. 4 ст. 29</w:t>
        </w:r>
      </w:hyperlink>
      <w:r>
        <w:rPr>
          <w:rFonts w:ascii="Tinos" w:hAnsi="Tinos"/>
          <w:b w:val="false"/>
          <w:i w:val="false"/>
          <w:caps w:val="false"/>
          <w:smallCaps w:val="false"/>
          <w:color w:val="000000"/>
          <w:spacing w:val="0"/>
          <w:sz w:val="22"/>
          <w:szCs w:val="22"/>
        </w:rPr>
        <w:t> Закона РФ "О защите прав потребителей" исполнитель отвечает за недостатки работы (услуги), если не докажет, что они возникли вследствие действий третьих лиц или непреодолимой силы.</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В соответствии со </w:t>
      </w:r>
      <w:hyperlink r:id="rId12">
        <w:r>
          <w:rPr>
            <w:rStyle w:val="Hyperlink"/>
            <w:rFonts w:ascii="Tinos" w:hAnsi="Tinos"/>
            <w:b w:val="false"/>
            <w:i w:val="false"/>
            <w:caps w:val="false"/>
            <w:smallCaps w:val="false"/>
            <w:color w:val="045189"/>
            <w:spacing w:val="0"/>
            <w:sz w:val="22"/>
            <w:szCs w:val="22"/>
          </w:rPr>
          <w:t>ст. 29</w:t>
        </w:r>
      </w:hyperlink>
      <w:r>
        <w:rPr>
          <w:rFonts w:ascii="Tinos" w:hAnsi="Tinos"/>
          <w:b w:val="false"/>
          <w:i w:val="false"/>
          <w:caps w:val="false"/>
          <w:smallCaps w:val="false"/>
          <w:color w:val="000000"/>
          <w:spacing w:val="0"/>
          <w:sz w:val="22"/>
          <w:szCs w:val="22"/>
        </w:rPr>
        <w:t> Закона РФ "О защите прав потребителей" потребитель при обнаружении недостатков выполненной работы (оказанной услуги) вправе по своему выбору потребовать, в том числе, соответствующего уменьшения цены выполненной работы (оказанной) услуги.</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В соответствии с ч. 1 ст. 27 Закона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Согласно </w:t>
      </w:r>
      <w:hyperlink r:id="rId13">
        <w:r>
          <w:rPr>
            <w:rStyle w:val="Hyperlink"/>
            <w:rFonts w:ascii="Tinos" w:hAnsi="Tinos"/>
            <w:b w:val="false"/>
            <w:i w:val="false"/>
            <w:caps w:val="false"/>
            <w:smallCaps w:val="false"/>
            <w:color w:val="045189"/>
            <w:spacing w:val="0"/>
            <w:sz w:val="22"/>
            <w:szCs w:val="22"/>
          </w:rPr>
          <w:t>п. 3 ст. 401</w:t>
        </w:r>
      </w:hyperlink>
      <w:r>
        <w:rPr>
          <w:rFonts w:ascii="Tinos" w:hAnsi="Tinos"/>
          <w:b w:val="false"/>
          <w:i w:val="false"/>
          <w:caps w:val="false"/>
          <w:smallCaps w:val="false"/>
          <w:color w:val="000000"/>
          <w:spacing w:val="0"/>
          <w:sz w:val="22"/>
          <w:szCs w:val="22"/>
        </w:rPr>
        <w:t>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Нарушение установленного законом срока для добровольного удовлетворения требований потребителя влечет начисление неустойки на основании </w:t>
      </w:r>
      <w:hyperlink r:id="rId14">
        <w:r>
          <w:rPr>
            <w:rStyle w:val="Hyperlink"/>
            <w:rFonts w:ascii="Tinos" w:hAnsi="Tinos"/>
            <w:b w:val="false"/>
            <w:i w:val="false"/>
            <w:caps w:val="false"/>
            <w:smallCaps w:val="false"/>
            <w:color w:val="045189"/>
            <w:spacing w:val="0"/>
            <w:sz w:val="22"/>
            <w:szCs w:val="22"/>
          </w:rPr>
          <w:t>ст. ст. 28</w:t>
        </w:r>
      </w:hyperlink>
      <w:r>
        <w:rPr>
          <w:rFonts w:ascii="Tinos" w:hAnsi="Tinos"/>
          <w:b w:val="false"/>
          <w:i w:val="false"/>
          <w:caps w:val="false"/>
          <w:smallCaps w:val="false"/>
          <w:color w:val="000000"/>
          <w:spacing w:val="0"/>
          <w:sz w:val="22"/>
          <w:szCs w:val="22"/>
        </w:rPr>
        <w:t>, </w:t>
      </w:r>
      <w:hyperlink r:id="rId15">
        <w:r>
          <w:rPr>
            <w:rStyle w:val="Hyperlink"/>
            <w:rFonts w:ascii="Tinos" w:hAnsi="Tinos"/>
            <w:b w:val="false"/>
            <w:i w:val="false"/>
            <w:caps w:val="false"/>
            <w:smallCaps w:val="false"/>
            <w:color w:val="045189"/>
            <w:spacing w:val="0"/>
            <w:sz w:val="22"/>
            <w:szCs w:val="22"/>
          </w:rPr>
          <w:t>31</w:t>
        </w:r>
      </w:hyperlink>
      <w:r>
        <w:rPr>
          <w:rFonts w:ascii="Tinos" w:hAnsi="Tinos"/>
          <w:b w:val="false"/>
          <w:i w:val="false"/>
          <w:caps w:val="false"/>
          <w:smallCaps w:val="false"/>
          <w:color w:val="000000"/>
          <w:spacing w:val="0"/>
          <w:sz w:val="22"/>
          <w:szCs w:val="22"/>
        </w:rPr>
        <w:t> Закона РФ "О защите прав потребителей".</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В соответствии с </w:t>
      </w:r>
      <w:hyperlink r:id="rId16">
        <w:r>
          <w:rPr>
            <w:rStyle w:val="Hyperlink"/>
            <w:rFonts w:ascii="Tinos" w:hAnsi="Tinos"/>
            <w:b w:val="false"/>
            <w:i w:val="false"/>
            <w:caps w:val="false"/>
            <w:smallCaps w:val="false"/>
            <w:color w:val="045189"/>
            <w:spacing w:val="0"/>
            <w:sz w:val="22"/>
            <w:szCs w:val="22"/>
          </w:rPr>
          <w:t>ч. 5 ст. 28</w:t>
        </w:r>
      </w:hyperlink>
      <w:r>
        <w:rPr>
          <w:rFonts w:ascii="Tinos" w:hAnsi="Tinos"/>
          <w:b w:val="false"/>
          <w:i w:val="false"/>
          <w:caps w:val="false"/>
          <w:smallCaps w:val="false"/>
          <w:color w:val="000000"/>
          <w:spacing w:val="0"/>
          <w:sz w:val="22"/>
          <w:szCs w:val="22"/>
        </w:rPr>
        <w:t> Закона РФ "О защите прав потребителей" в случае нарушения установленных сроков выполнения работы (оказания услуги) или назначенных потребителем на основании </w:t>
      </w:r>
      <w:hyperlink r:id="rId17">
        <w:r>
          <w:rPr>
            <w:rStyle w:val="Hyperlink"/>
            <w:rFonts w:ascii="Tinos" w:hAnsi="Tinos"/>
            <w:b w:val="false"/>
            <w:i w:val="false"/>
            <w:caps w:val="false"/>
            <w:smallCaps w:val="false"/>
            <w:color w:val="045189"/>
            <w:spacing w:val="0"/>
            <w:sz w:val="22"/>
            <w:szCs w:val="22"/>
          </w:rPr>
          <w:t>пункта 1 настоящей статьи</w:t>
        </w:r>
      </w:hyperlink>
      <w:r>
        <w:rPr>
          <w:rFonts w:ascii="Tinos" w:hAnsi="Tinos"/>
          <w:b w:val="false"/>
          <w:i w:val="false"/>
          <w:caps w:val="false"/>
          <w:smallCaps w:val="false"/>
          <w:color w:val="000000"/>
          <w:spacing w:val="0"/>
          <w:sz w:val="22"/>
          <w:szCs w:val="22"/>
        </w:rPr>
        <w:t>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Как установлено судом и усматривается из материалов дела, между истцом и турагентом ООО «Интернет технологии» были заключены 27.04.2023 года два договора о реализации туристских продуктов, сформированных туроператором, полностью оплаченных истцом в размере 279418 рублей и 386604 рубля, в состав которых были включены услуги авиаперевозки пяти пассажиров эконом классом по маршруту Москва-Анталия-Москва с вылетом из Москвы 04.07.2023 года в 01 час 45 минут, а также услуги по размещению туристов в отеле в период с 04.07.2023 года по 14.07.2023 года в Турции, г. Белек.</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10.11.2022 года между ООО "ОВТ «САНМАР» и ООО «САНСЭНД ТРЕВЕЛ» был заключен договор, по условиям которого ООО "ОВТ САНМАР" выступило агентом туроператора, а ООО "САНСЭНД ТРЕВЕЛ " - туроператором.</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Турагентство ООО "Интернет технологии" на основании агентского договора присоединения через ООО «ОВТ САНМАР» забронировало в ООО "САНСЭНД ТРЕВЕЛ " турпродукты по заявкам Кузнецова В.И. №№ 3741012, 3741007 от 27.04.2023 года для туристов Ирина Кузнецова, Владимир Кузнецов, Лев Кузнецов, Алексей Горбылев, Анна Топчиянтц, поездка в Турцию с 4.07.2023 года по 14.07.2023 года.</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Для истцов был заказан и оплачен на счет ООО «САНСЭНД ТРЕВЕЛ» комплекс туристических услуг, включающих в себя: бронирование и проживание 10 ночей в отеле "KAYA BELEK" с питанием по системе «Ультра все включено»; авиаперелет чартерными рейсами  эконом-классом авиакомпанией Turkish Airlines по маршруту "Москва - Анталия - Москва"; услуги по страхованию; предоставление группового трансфера по маршруту "аэропорт - отель — аэропорт".</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При пользовании туристским продуктом выявлены недостатки в оказанной туристской услуге, выразившиеся в несвоевременной отправке туристов из аэропорта отправления.</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Из дела также следует, что в связи с задержкой рейса авиакомпанией на 11 часов 10 минут, фактически вылет из Москвы состоялся 04.07.2023 года в 12 часов 55 минут, в связи с чем заселение в отель истца и других 4-х туристов, указанных в договорах от 27.04.ю2023 года, произошло 04.07.2023 года в 19 часов, а время туристической путевки сократилось со времени возможного заселения в 14 часов 00 минут на 5 часов.</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ООО «ОВТ САНМАР» в досудебном порядке не исполнило претензию Кузнецова В.И. о соразмерном уменьшении цены туристского продукта на сумму, соответствующую стоимости услуг проживания в отеле в течение 1 суток.</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Оценив представленные доказательства, суд исходит из того, что между сторонами по делу возникли правоотношения в связи с исполнением договора возмездного оказания туристских услуг, которые регулируются нормами </w:t>
      </w:r>
      <w:hyperlink r:id="rId18">
        <w:r>
          <w:rPr>
            <w:rStyle w:val="Hyperlink"/>
            <w:rFonts w:ascii="Tinos" w:hAnsi="Tinos"/>
            <w:b w:val="false"/>
            <w:i w:val="false"/>
            <w:caps w:val="false"/>
            <w:smallCaps w:val="false"/>
            <w:color w:val="045189"/>
            <w:spacing w:val="0"/>
            <w:sz w:val="22"/>
            <w:szCs w:val="22"/>
          </w:rPr>
          <w:t>главы 39</w:t>
        </w:r>
      </w:hyperlink>
      <w:r>
        <w:rPr>
          <w:rFonts w:ascii="Tinos" w:hAnsi="Tinos"/>
          <w:b w:val="false"/>
          <w:i w:val="false"/>
          <w:caps w:val="false"/>
          <w:smallCaps w:val="false"/>
          <w:color w:val="000000"/>
          <w:spacing w:val="0"/>
          <w:sz w:val="22"/>
          <w:szCs w:val="22"/>
        </w:rPr>
        <w:t> Гражданского кодекса Российской Федерации (далее - ГК РФ), </w:t>
      </w:r>
      <w:hyperlink r:id="rId19">
        <w:r>
          <w:rPr>
            <w:rStyle w:val="Hyperlink"/>
            <w:rFonts w:ascii="Tinos" w:hAnsi="Tinos"/>
            <w:b w:val="false"/>
            <w:i w:val="false"/>
            <w:caps w:val="false"/>
            <w:smallCaps w:val="false"/>
            <w:color w:val="045189"/>
            <w:spacing w:val="0"/>
            <w:sz w:val="22"/>
            <w:szCs w:val="22"/>
          </w:rPr>
          <w:t>Законом</w:t>
        </w:r>
      </w:hyperlink>
      <w:r>
        <w:rPr>
          <w:rFonts w:ascii="Tinos" w:hAnsi="Tinos"/>
          <w:b w:val="false"/>
          <w:i w:val="false"/>
          <w:caps w:val="false"/>
          <w:smallCaps w:val="false"/>
          <w:color w:val="000000"/>
          <w:spacing w:val="0"/>
          <w:sz w:val="22"/>
          <w:szCs w:val="22"/>
        </w:rPr>
        <w:t> о туристской деятельности, </w:t>
      </w:r>
      <w:hyperlink r:id="rId20">
        <w:r>
          <w:rPr>
            <w:rStyle w:val="Hyperlink"/>
            <w:rFonts w:ascii="Tinos" w:hAnsi="Tinos"/>
            <w:b w:val="false"/>
            <w:i w:val="false"/>
            <w:caps w:val="false"/>
            <w:smallCaps w:val="false"/>
            <w:color w:val="045189"/>
            <w:spacing w:val="0"/>
            <w:sz w:val="22"/>
            <w:szCs w:val="22"/>
          </w:rPr>
          <w:t>Законом</w:t>
        </w:r>
      </w:hyperlink>
      <w:r>
        <w:rPr>
          <w:rFonts w:ascii="Tinos" w:hAnsi="Tinos"/>
          <w:b w:val="false"/>
          <w:i w:val="false"/>
          <w:caps w:val="false"/>
          <w:smallCaps w:val="false"/>
          <w:color w:val="000000"/>
          <w:spacing w:val="0"/>
          <w:sz w:val="22"/>
          <w:szCs w:val="22"/>
        </w:rPr>
        <w:t> о защите прав потребителей.</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Суд признает ООО «ОВТ САНМАР» ненадлежащим ответчиком по требованиям Кузнецова В.И. о соразмерном уменьшении цены туристского продукта, руководствуясь </w:t>
      </w:r>
      <w:hyperlink r:id="rId21">
        <w:r>
          <w:rPr>
            <w:rStyle w:val="Hyperlink"/>
            <w:rFonts w:ascii="Tinos" w:hAnsi="Tinos"/>
            <w:b w:val="false"/>
            <w:i w:val="false"/>
            <w:caps w:val="false"/>
            <w:smallCaps w:val="false"/>
            <w:color w:val="045189"/>
            <w:spacing w:val="0"/>
            <w:sz w:val="22"/>
            <w:szCs w:val="22"/>
          </w:rPr>
          <w:t>статьями 9</w:t>
        </w:r>
      </w:hyperlink>
      <w:r>
        <w:rPr>
          <w:rFonts w:ascii="Tinos" w:hAnsi="Tinos"/>
          <w:b w:val="false"/>
          <w:i w:val="false"/>
          <w:caps w:val="false"/>
          <w:smallCaps w:val="false"/>
          <w:color w:val="000000"/>
          <w:spacing w:val="0"/>
          <w:sz w:val="22"/>
          <w:szCs w:val="22"/>
        </w:rPr>
        <w:t>, </w:t>
      </w:r>
      <w:hyperlink r:id="rId22">
        <w:r>
          <w:rPr>
            <w:rStyle w:val="Hyperlink"/>
            <w:rFonts w:ascii="Tinos" w:hAnsi="Tinos"/>
            <w:b w:val="false"/>
            <w:i w:val="false"/>
            <w:caps w:val="false"/>
            <w:smallCaps w:val="false"/>
            <w:color w:val="045189"/>
            <w:spacing w:val="0"/>
            <w:sz w:val="22"/>
            <w:szCs w:val="22"/>
          </w:rPr>
          <w:t>10</w:t>
        </w:r>
      </w:hyperlink>
      <w:r>
        <w:rPr>
          <w:rFonts w:ascii="Tinos" w:hAnsi="Tinos"/>
          <w:b w:val="false"/>
          <w:i w:val="false"/>
          <w:caps w:val="false"/>
          <w:smallCaps w:val="false"/>
          <w:color w:val="000000"/>
          <w:spacing w:val="0"/>
          <w:sz w:val="22"/>
          <w:szCs w:val="22"/>
        </w:rPr>
        <w:t> Закона о туристской деятельности, и приходит к выводу о том, что туроператором, сформировавшим туристские продукты для Кузнецова В.И., является ООО «САНСЭНД ТРЕВЕЛ».</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Данное обстоятельство очевидно следует из материалов дела: ответ на претензию туристов, где указано о том, что ООО «ОВТ САНМАР» действует по поручению туроператора; копия агентского договора 2023 присоединения, согласно которому туроператор поручил ответчику ООО «ОВТ САНМАР» привлекать для целей реализации  туристического продукта субагентов (турагентов). В Приложении № 2 к указанному договору указан в том числе туроператор ООО «САНСЭНД ТРЕВЕЛ» (п.2.2); копия договора № 101122/СТ от 10.11.2022 года, заключенного между ООО «САНСЭНД ТРЕВЕЛ» и ООО «ОВТ САНМАР», согласно которому ответчик принял на себя поручение и обязанность совершать от своего имени, но за счет туроператора ООО «САНСЭНД ТРЕВЕЛ» юридические и иные действия, связанные с продвижением и реализацией туристического продукта и туристических услуг; копия подтверждения заявки на туры 3741007, 3741012, где туроператором заказанного продукта указан ООО «САНСЭНД ТРЕВЕЛ»; бухгалтерская справка от 21.06.2024 года, согласно которой денежные средства по турам истца были перечислены туроператору ООО «САНСЭНД ТРЕВЕЛ».</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В силу ст. 10.1. ФЗ "Об основах туристской деятельности в Российской Федерации"  обязанностью турагента,  в рассматриваемом деле - ООО «Интернет технологии», являлась обязанность довести до туристов надлежащую информацию о туроператоре.</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Согласно п. 50 Пленума Верховного Суда РФ от 28 июня 2012 г. N 17 "О рассмотрении судами гражданских дел по спорам о защите прав потребителей" применяя законодательство о защите прав потребителей к отношениям, связанным с оказанием туристских услуг, судам надлежит учитывать, что ответственность перед туристом и (или) иным заказчиком за качество исполнения обязательств по договору о реализации туристского продукта, заключенному турагентом как от имени туроператора, так и от своего имени, несет туроператор (в том числе за неоказание или ненадлежащее оказание туристам услуг, входящих в туристский продукт, независимо от того, кем должны были оказываться или оказывались эти услуги), если федеральными законами и иными нормативными правовыми актами Российской Федерации не установлено, что ответственность перед туристами несет третье лицо (</w:t>
      </w:r>
      <w:hyperlink r:id="rId23">
        <w:r>
          <w:rPr>
            <w:rStyle w:val="Hyperlink"/>
            <w:rFonts w:ascii="Tinos" w:hAnsi="Tinos"/>
            <w:b w:val="false"/>
            <w:i w:val="false"/>
            <w:caps w:val="false"/>
            <w:smallCaps w:val="false"/>
            <w:color w:val="045189"/>
            <w:spacing w:val="0"/>
            <w:sz w:val="22"/>
            <w:szCs w:val="22"/>
          </w:rPr>
          <w:t>статья 9</w:t>
        </w:r>
      </w:hyperlink>
      <w:r>
        <w:rPr>
          <w:rFonts w:ascii="Tinos" w:hAnsi="Tinos"/>
          <w:b w:val="false"/>
          <w:i w:val="false"/>
          <w:caps w:val="false"/>
          <w:smallCaps w:val="false"/>
          <w:color w:val="000000"/>
          <w:spacing w:val="0"/>
          <w:sz w:val="22"/>
          <w:szCs w:val="22"/>
        </w:rPr>
        <w:t> Федерального закона от 24 ноября 1996 года N 132-ФЗ "Об основах туристской деятельности").</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В связи с этим, по делам по спорам, возникающим в связи с осуществлением чартерных воздушных перевозок пассажиров в рамках исполнения договора о реализации туристского продукта, надлежащим ответчиком и исполнителем договора перевозки с потребителем признается туроператор, который в соответствии с </w:t>
      </w:r>
      <w:hyperlink r:id="rId24">
        <w:r>
          <w:rPr>
            <w:rStyle w:val="Hyperlink"/>
            <w:rFonts w:ascii="Tinos" w:hAnsi="Tinos"/>
            <w:b w:val="false"/>
            <w:i w:val="false"/>
            <w:caps w:val="false"/>
            <w:smallCaps w:val="false"/>
            <w:color w:val="045189"/>
            <w:spacing w:val="0"/>
            <w:sz w:val="22"/>
            <w:szCs w:val="22"/>
          </w:rPr>
          <w:t>пунктом 2 статьи 638</w:t>
        </w:r>
      </w:hyperlink>
      <w:r>
        <w:rPr>
          <w:rFonts w:ascii="Tinos" w:hAnsi="Tinos"/>
          <w:b w:val="false"/>
          <w:i w:val="false"/>
          <w:caps w:val="false"/>
          <w:smallCaps w:val="false"/>
          <w:color w:val="000000"/>
          <w:spacing w:val="0"/>
          <w:sz w:val="22"/>
          <w:szCs w:val="22"/>
        </w:rPr>
        <w:t> ГК РФ вправе без согласия арендодателя по договору аренды (фрахтования на время) транспортного средства от своего имени заключать с третьими лицами договоры перевозки.</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Таким образом, ответственность за ненадлежащее оказание туристам услуг несет туроператор, который в силу закона отвечает за действия (бездействие) всех третьих лиц, привлеченных к исполнению услуг, входящих в состав туристского продукта, в том числе за действия перевозчика.</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ООО «ОВТ САНМАР» не являлся туроператором по туристическим продуктам, приобретенным по договорам от 27.04.2023 года Кузнецовым В.И., то есть лицом, осуществляющим реализацию ему туристических продуктов.</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Поскольку судом при рассмотрении дела не был установлен факт нарушения прав истца как потребителя со стороны ООО «ОВТ САНМАР», то суд полагает необходимым в исковых требованиях отказать как предъявленных к ненадлежащему ответчику.</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На основании вышеизложенного и, руководствуясь ст. ст. 194-199 ГПК РФ, суд</w:t>
      </w:r>
    </w:p>
    <w:p>
      <w:pPr>
        <w:pStyle w:val="BodyText"/>
        <w:widowControl/>
        <w:pBdr/>
        <w:bidi w:val="0"/>
        <w:spacing w:lineRule="auto" w:line="240" w:before="0" w:after="0"/>
        <w:ind w:hanging="0" w:left="0" w:right="0"/>
        <w:jc w:val="both"/>
        <w:rPr>
          <w:rFonts w:ascii="Tinos" w:hAnsi="Tinos"/>
          <w:b w:val="false"/>
          <w:i w:val="false"/>
          <w:caps w:val="false"/>
          <w:smallCaps w:val="false"/>
          <w:color w:val="000000"/>
          <w:spacing w:val="0"/>
          <w:sz w:val="22"/>
          <w:szCs w:val="22"/>
        </w:rPr>
      </w:pPr>
      <w:r>
        <w:rPr/>
      </w:r>
    </w:p>
    <w:p>
      <w:pPr>
        <w:pStyle w:val="BodyText"/>
        <w:widowControl/>
        <w:pBdr/>
        <w:bidi w:val="0"/>
        <w:spacing w:lineRule="auto" w:line="240" w:before="0" w:after="0"/>
        <w:ind w:hanging="0" w:left="0" w:right="0"/>
        <w:jc w:val="center"/>
        <w:rPr/>
      </w:pPr>
      <w:r>
        <w:rPr>
          <w:rFonts w:ascii="Tinos" w:hAnsi="Tinos"/>
          <w:b w:val="false"/>
          <w:i w:val="false"/>
          <w:caps w:val="false"/>
          <w:smallCaps w:val="false"/>
          <w:color w:val="000000"/>
          <w:spacing w:val="0"/>
          <w:sz w:val="22"/>
          <w:szCs w:val="22"/>
        </w:rPr>
        <w:t>РЕШИЛ:</w:t>
      </w:r>
    </w:p>
    <w:p>
      <w:pPr>
        <w:pStyle w:val="BodyText"/>
        <w:widowControl/>
        <w:pBdr/>
        <w:bidi w:val="0"/>
        <w:spacing w:lineRule="auto" w:line="240" w:before="0" w:after="0"/>
        <w:ind w:hanging="0" w:left="0" w:right="0"/>
        <w:jc w:val="both"/>
        <w:rPr>
          <w:rFonts w:ascii="Tinos" w:hAnsi="Tinos"/>
          <w:b w:val="false"/>
          <w:i w:val="false"/>
          <w:caps w:val="false"/>
          <w:smallCaps w:val="false"/>
          <w:color w:val="000000"/>
          <w:spacing w:val="0"/>
          <w:sz w:val="22"/>
          <w:szCs w:val="22"/>
        </w:rPr>
      </w:pPr>
      <w:r>
        <w:rPr/>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В иске Кузнецову Владимиру Ивановичу к ООО «ОВТ «САНМАР» о взыскании денежных средств, штрафа, неустойки, компенсации морального вреда — отказать.</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Решение может быть обжаловано в Советский районный суд г. Липецка через мирового судью в течение месяца после вынесения решения в окончательной форме.</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Мотивированное решение суда составляется в случае поступления от лиц, участвующих в деле, их представителей заявлении о составлении мотивированного решения суда:</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в течение трех дней со дня объявления резолютивной части решения суда, если лица, участвующие в деле, их представители  присутствовали в судебном заседании;</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в течение пятнадцати дней со дня объявления резолютивной части решения суда, если лица, участвующие в деле, их представители не присутствовали в судебном заседании.</w:t>
      </w:r>
    </w:p>
    <w:p>
      <w:pPr>
        <w:pStyle w:val="BodyText"/>
        <w:widowControl/>
        <w:pBdr/>
        <w:bidi w:val="0"/>
        <w:spacing w:lineRule="auto" w:line="240" w:before="0" w:after="0"/>
        <w:ind w:hanging="0" w:left="0" w:right="0"/>
        <w:jc w:val="both"/>
        <w:rPr/>
      </w:pPr>
      <w:r>
        <w:rPr>
          <w:rFonts w:ascii="Tinos" w:hAnsi="Tinos"/>
          <w:b w:val="false"/>
          <w:i w:val="false"/>
          <w:caps w:val="false"/>
          <w:smallCaps w:val="false"/>
          <w:color w:val="000000"/>
          <w:spacing w:val="0"/>
          <w:sz w:val="22"/>
          <w:szCs w:val="22"/>
        </w:rPr>
        <w:tab/>
        <w:t>Мотивированное решение суда составляется в течение десяти дней со дня поступления от лиц, участвующих в деле, их представителей заявления о составлении мотивированного решения суда. </w:t>
      </w:r>
    </w:p>
    <w:p>
      <w:pPr>
        <w:pStyle w:val="BodyText"/>
        <w:widowControl/>
        <w:pBdr/>
        <w:bidi w:val="0"/>
        <w:spacing w:lineRule="auto" w:line="240" w:before="0" w:after="150"/>
        <w:ind w:hanging="0" w:left="450" w:right="450"/>
        <w:jc w:val="both"/>
        <w:rPr>
          <w:rFonts w:ascii="Tinos" w:hAnsi="Tinos"/>
          <w:caps w:val="false"/>
          <w:smallCaps w:val="false"/>
          <w:color w:val="000000"/>
          <w:spacing w:val="0"/>
          <w:sz w:val="22"/>
          <w:szCs w:val="22"/>
        </w:rPr>
      </w:pPr>
      <w:r>
        <w:rPr>
          <w:rFonts w:ascii="Tinos" w:hAnsi="Tinos"/>
          <w:caps w:val="false"/>
          <w:smallCaps w:val="false"/>
          <w:color w:val="000000"/>
          <w:spacing w:val="0"/>
          <w:sz w:val="22"/>
          <w:szCs w:val="22"/>
        </w:rPr>
        <w:t> </w:t>
      </w:r>
    </w:p>
    <w:p>
      <w:pPr>
        <w:pStyle w:val="BodyText"/>
        <w:widowControl/>
        <w:pBdr/>
        <w:bidi w:val="0"/>
        <w:spacing w:lineRule="auto" w:line="240" w:before="0" w:after="150"/>
        <w:ind w:hanging="0" w:left="450" w:right="450"/>
        <w:jc w:val="both"/>
        <w:rPr>
          <w:rFonts w:ascii="Tinos" w:hAnsi="Tinos"/>
          <w:caps w:val="false"/>
          <w:smallCaps w:val="false"/>
          <w:color w:val="000000"/>
          <w:spacing w:val="0"/>
          <w:sz w:val="22"/>
          <w:szCs w:val="22"/>
        </w:rPr>
      </w:pPr>
      <w:r>
        <w:rPr>
          <w:rFonts w:ascii="Tinos" w:hAnsi="Tinos"/>
          <w:b w:val="false"/>
          <w:i w:val="false"/>
          <w:caps w:val="false"/>
          <w:smallCaps w:val="false"/>
          <w:color w:val="000000"/>
          <w:spacing w:val="0"/>
          <w:sz w:val="22"/>
          <w:szCs w:val="22"/>
        </w:rPr>
        <w:t>Мировой судья                                                                                            Н. В. Наумова</w:t>
      </w:r>
    </w:p>
    <w:p>
      <w:pPr>
        <w:pStyle w:val="BodyText"/>
        <w:widowControl/>
        <w:pBdr/>
        <w:bidi w:val="0"/>
        <w:spacing w:lineRule="auto" w:line="240" w:before="0" w:after="0"/>
        <w:ind w:hanging="0" w:left="0" w:right="0"/>
        <w:jc w:val="both"/>
        <w:rPr>
          <w:rFonts w:ascii="Tinos" w:hAnsi="Tinos"/>
          <w:b w:val="false"/>
          <w:i w:val="false"/>
          <w:caps w:val="false"/>
          <w:smallCaps w:val="false"/>
          <w:color w:val="000000"/>
          <w:spacing w:val="0"/>
          <w:sz w:val="22"/>
          <w:szCs w:val="22"/>
        </w:rPr>
      </w:pPr>
      <w:r>
        <w:rPr>
          <w:rFonts w:ascii="Tinos" w:hAnsi="Tinos"/>
          <w:b w:val="false"/>
          <w:i w:val="false"/>
          <w:caps w:val="false"/>
          <w:smallCaps w:val="false"/>
          <w:color w:val="000000"/>
          <w:spacing w:val="0"/>
          <w:sz w:val="22"/>
          <w:szCs w:val="22"/>
        </w:rPr>
        <w:t>Мотивированное решение изготовлено 11 ноября 2024 года.</w:t>
      </w:r>
    </w:p>
    <w:p>
      <w:pPr>
        <w:pStyle w:val="BodyText"/>
        <w:bidi w:val="0"/>
        <w:spacing w:lineRule="auto" w:line="240" w:before="0" w:after="140"/>
        <w:ind w:hanging="0" w:left="0" w:right="0"/>
        <w:jc w:val="left"/>
        <w:rPr/>
      </w:pPr>
      <w:r>
        <w:rPr/>
        <w:b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nos">
    <w:charset w:val="01"/>
    <w:family w:val="auto"/>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Droid Sans"/>
        <w:kern w:val="2"/>
        <w:sz w:val="24"/>
        <w:szCs w:val="24"/>
        <w:lang w:val="ru-R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Tahoma" w:cs="Droid Sans"/>
      <w:color w:val="auto"/>
      <w:kern w:val="2"/>
      <w:sz w:val="24"/>
      <w:szCs w:val="24"/>
      <w:lang w:val="ru-RU" w:eastAsia="zh-CN" w:bidi="hi-IN"/>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Liberation Sans" w:hAnsi="Liberation Sans" w:eastAsia="Tahoma" w:cs="Droid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roid Sans"/>
    </w:rPr>
  </w:style>
  <w:style w:type="paragraph" w:styleId="Caption">
    <w:name w:val="Caption"/>
    <w:basedOn w:val="Normal"/>
    <w:qFormat/>
    <w:pPr>
      <w:suppressLineNumbers/>
      <w:spacing w:before="120" w:after="120"/>
    </w:pPr>
    <w:rPr>
      <w:rFonts w:cs="Droid Sans"/>
      <w:i/>
      <w:iCs/>
      <w:sz w:val="24"/>
      <w:szCs w:val="24"/>
    </w:rPr>
  </w:style>
  <w:style w:type="paragraph" w:styleId="Style15">
    <w:name w:val="Указатель"/>
    <w:basedOn w:val="Normal"/>
    <w:qFormat/>
    <w:pPr>
      <w:suppressLineNumbers/>
    </w:pPr>
    <w:rPr>
      <w:rFonts w:cs="Droid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eq=doc&amp;base=LAW&amp;n=452769&amp;dst=229" TargetMode="External"/><Relationship Id="rId3" Type="http://schemas.openxmlformats.org/officeDocument/2006/relationships/hyperlink" Target="https://login.consultant.ru/link/?req=doc&amp;base=LAW&amp;n=452769&amp;dst=101540" TargetMode="External"/><Relationship Id="rId4" Type="http://schemas.openxmlformats.org/officeDocument/2006/relationships/hyperlink" Target="https://login.consultant.ru/link/?req=doc&amp;base=LAW&amp;n=452769&amp;dst=10513" TargetMode="External"/><Relationship Id="rId5" Type="http://schemas.openxmlformats.org/officeDocument/2006/relationships/hyperlink" Target="https://login.consultant.ru/link/?req=doc&amp;base=LAW&amp;n=460140&amp;dst=100398" TargetMode="External"/><Relationship Id="rId6" Type="http://schemas.openxmlformats.org/officeDocument/2006/relationships/hyperlink" Target="https://login.consultant.ru/link/?req=doc&amp;base=LAW&amp;n=449455&amp;dst=102753" TargetMode="External"/><Relationship Id="rId7" Type="http://schemas.openxmlformats.org/officeDocument/2006/relationships/hyperlink" Target="https://login.consultant.ru/link/?req=doc&amp;base=LAW&amp;n=129632&amp;dst=4" TargetMode="External"/><Relationship Id="rId8" Type="http://schemas.openxmlformats.org/officeDocument/2006/relationships/hyperlink" Target="https://login.consultant.ru/link/?req=doc&amp;base=LAW&amp;n=156123&amp;dst=100024" TargetMode="External"/><Relationship Id="rId9" Type="http://schemas.openxmlformats.org/officeDocument/2006/relationships/hyperlink" Target="https://login.consultant.ru/link/?req=doc&amp;base=LAW&amp;n=482692&amp;dst=101887" TargetMode="External"/><Relationship Id="rId10" Type="http://schemas.openxmlformats.org/officeDocument/2006/relationships/hyperlink" Target="https://login.consultant.ru/link/?req=doc&amp;base=LAW&amp;n=129632&amp;dst=271" TargetMode="External"/><Relationship Id="rId11" Type="http://schemas.openxmlformats.org/officeDocument/2006/relationships/hyperlink" Target="https://login.consultant.ru/link/?req=doc&amp;base=LAW&amp;n=156123&amp;dst=100222" TargetMode="External"/><Relationship Id="rId12" Type="http://schemas.openxmlformats.org/officeDocument/2006/relationships/hyperlink" Target="https://login.consultant.ru/link/?req=doc&amp;base=LAW&amp;n=156123&amp;dst=100209" TargetMode="External"/><Relationship Id="rId13" Type="http://schemas.openxmlformats.org/officeDocument/2006/relationships/hyperlink" Target="https://login.consultant.ru/link/?req=doc&amp;base=LAW&amp;n=162742&amp;dst=101922" TargetMode="External"/><Relationship Id="rId14" Type="http://schemas.openxmlformats.org/officeDocument/2006/relationships/hyperlink" Target="https://login.consultant.ru/link/?req=doc&amp;base=LAW&amp;n=156123&amp;dst=100191" TargetMode="External"/><Relationship Id="rId15" Type="http://schemas.openxmlformats.org/officeDocument/2006/relationships/hyperlink" Target="https://login.consultant.ru/link/?req=doc&amp;base=LAW&amp;n=156123&amp;dst=100234" TargetMode="External"/><Relationship Id="rId16" Type="http://schemas.openxmlformats.org/officeDocument/2006/relationships/hyperlink" Target="https://login.consultant.ru/link/?req=doc&amp;base=LAW&amp;n=156123&amp;dst=100203" TargetMode="External"/><Relationship Id="rId17" Type="http://schemas.openxmlformats.org/officeDocument/2006/relationships/hyperlink" Target="https://login.consultant.ru/link/?req=doc&amp;base=LAW&amp;n=156123&amp;dst=50" TargetMode="External"/><Relationship Id="rId18" Type="http://schemas.openxmlformats.org/officeDocument/2006/relationships/hyperlink" Target="https://login.consultant.ru/link/?req=doc&amp;base=LAW&amp;n=377025&amp;dst=101326" TargetMode="External"/><Relationship Id="rId19" Type="http://schemas.openxmlformats.org/officeDocument/2006/relationships/hyperlink" Target="https://login.consultant.ru/link/?req=doc&amp;base=LAW&amp;n=417873" TargetMode="External"/><Relationship Id="rId20" Type="http://schemas.openxmlformats.org/officeDocument/2006/relationships/hyperlink" Target="https://login.consultant.ru/link/?req=doc&amp;base=LAW&amp;n=433294" TargetMode="External"/><Relationship Id="rId21" Type="http://schemas.openxmlformats.org/officeDocument/2006/relationships/hyperlink" Target="https://login.consultant.ru/link/?req=doc&amp;base=LAW&amp;n=417873&amp;dst=90" TargetMode="External"/><Relationship Id="rId22" Type="http://schemas.openxmlformats.org/officeDocument/2006/relationships/hyperlink" Target="https://login.consultant.ru/link/?req=doc&amp;base=LAW&amp;n=417873&amp;dst=104" TargetMode="External"/><Relationship Id="rId23" Type="http://schemas.openxmlformats.org/officeDocument/2006/relationships/hyperlink" Target="https://login.consultant.ru/link/?req=doc&amp;base=LAW&amp;n=488080&amp;dst=90" TargetMode="External"/><Relationship Id="rId24" Type="http://schemas.openxmlformats.org/officeDocument/2006/relationships/hyperlink" Target="https://login.consultant.ru/link/?req=doc&amp;base=LAW&amp;n=449455&amp;dst=100803" TargetMode="Externa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TotalTime>
  <Application>LibreOffice/24.2.6.2$Linux_X86_64 LibreOffice_project/420$Build-2</Application>
  <AppVersion>15.0000</AppVersion>
  <Pages>5</Pages>
  <Words>2544</Words>
  <Characters>16707</Characters>
  <CharactersWithSpaces>19533</CharactersWithSpaces>
  <Paragraphs>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2025-02-07T15:55:16Z</dcterms:created>
  <dc:creator/>
  <dc:description/>
  <dc:language>ru-RU</dc:language>
  <cp:lastModifiedBy/>
  <dcterms:modified xsi:type="dcterms:W3CDTF">2025-02-07T16:04:49Z</dcterms:modified>
  <cp:revision>1</cp:revision>
  <dc:subject/>
  <dc:title/>
</cp:coreProperties>
</file>