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bidi w:val="0"/>
        <w:spacing w:before="0" w:after="0"/>
        <w:ind w:firstLine="720" w:start="0" w:end="0"/>
        <w:jc w:val="both"/>
        <w:rPr>
          <w:color w:val="000000"/>
          <w:sz w:val="21"/>
        </w:rPr>
      </w:pPr>
      <w:r>
        <w:rPr>
          <w:color w:val="000000"/>
          <w:sz w:val="21"/>
        </w:rPr>
        <w:t>УИД 48RS0002-01-2024-005127-30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Дело № 2-4084/2024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caps w:val="false"/>
          <w:smallCaps w:val="false"/>
          <w:color w:val="000000"/>
          <w:spacing w:val="0"/>
          <w:shd w:fill="FAFAFA" w:val="clear"/>
        </w:rPr>
        <w:t>                                                           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ЗАОЧНОЕ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caps w:val="false"/>
          <w:smallCaps w:val="false"/>
          <w:color w:val="000000"/>
          <w:spacing w:val="0"/>
          <w:shd w:fill="FAFAFA" w:val="clear"/>
        </w:rPr>
        <w:t>                                                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РЕШЕНИЕ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caps w:val="false"/>
          <w:smallCaps w:val="false"/>
          <w:color w:val="000000"/>
          <w:spacing w:val="0"/>
          <w:shd w:fill="FAFAFA" w:val="clear"/>
        </w:rPr>
        <w:t>                                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Именем Российской Федерации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07 ноября 2024 года                                                              г. Липецк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Октябрьский районный суд города Липецка в составе: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caps w:val="false"/>
          <w:smallCaps w:val="false"/>
          <w:color w:val="000000"/>
          <w:spacing w:val="0"/>
          <w:shd w:fill="FAFAFA" w:val="clear"/>
        </w:rPr>
        <w:t>    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председательствующего судьи    Коса Л.В.,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caps w:val="false"/>
          <w:smallCaps w:val="false"/>
          <w:color w:val="000000"/>
          <w:spacing w:val="0"/>
          <w:shd w:fill="FAFAFA" w:val="clear"/>
        </w:rPr>
        <w:t>    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при секретаре                                               Сарычевой Е.О.,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 xml:space="preserve">рассмотрев в открытом судебном заседании гражданское дело по иску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  <w:shd w:fill="FAFAFA" w:val="clear"/>
          <w:lang w:eastAsia="ru-RU"/>
        </w:rPr>
        <w:t xml:space="preserve">&lt;ФИО&gt; 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к ООО УО «МАЯК» о возмещении ущерба, взыскании компенсации морального вреда и штрафа,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caps w:val="false"/>
          <w:smallCaps w:val="false"/>
          <w:color w:val="000000"/>
          <w:spacing w:val="0"/>
          <w:shd w:fill="FAFAFA" w:val="clear"/>
        </w:rPr>
        <w:t>                                                  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УСТАНОВИЛ: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  <w:shd w:fill="FAFAFA" w:val="clear"/>
          <w:lang w:eastAsia="ru-RU"/>
        </w:rPr>
        <w:t xml:space="preserve">&lt;ФИО&gt; 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 xml:space="preserve">обратился в суд с иском к ООО УО «МАЯК» о возмещении ущерба в сумме 82046 руб. 68 коп.; взыскании компенсации морального вреда в сумме 100000 руб.; неустойки за период с 12.04.2024г. по 16.09.2024г. в размере 129 633 руб. 75 коп. ; неустойку за период с 17.09.2024г. по день фактического исполнения обязательства в размере 1% в день от суммы причиненного ущерба, т.е. по 820 руб. 47 коп. в день; расходов, связанных с оплатой услуг независимого оценщика, в размере 20000 руб.; штрафа, установленного законом о защите прав потребителей в размере 50% от присужденной суммы. В обоснование своих требований ссылался на то, что является владельцем квартиры, общей площадью 47,3 кв.м., расположенной на 5 этаже жилого дома по адресу: Российская Федерация, &lt;адрес&gt;, кадастровый №. Данный факт подтверждается выпиской из ЕГРН № от 07.10.2022. В период времени примерно с 01.11.2023 по 31.01.2024 в результате противоправных действий ответчика, выразившихся в неисполнении обязанностей по своевременному проведению ремонтных работ и поддержанию общедомового имущества в пригодном для проживания состоянии, указанному имуществу причинен следующий вред: мокрые поверхности стен, повреждение отделочного покрытия стен, отслоение и повреждение обоев, расхождение обоев в местах стыков, плесень черного цвета под обоями и на обоях, плесень под плинтусом, плесень под полотном натяжного потолка, плесень под линолеумом. Факт причинения вреда ответчиком подтверждается следующими документами: заключением специалиста №СТ-415 от 28.02.2024. Ии неоднократно направлялись обращения к ответчику с требованием прибытия в вышеуказанную квартиру для составления акта залития, которые были проигнорированы ответчиком. Для определения размера, причиненного ему ущерба, им был приглашен независимый оценщик в лице ООО «Независимая экспертиза». Услуги указанного оценщика составили 20000 руб. Им направлялись обращения к ответчику с требованием предоставить представителя для участия при проведении экспертизы по определению причины залития и стоимости ущерба в результате залития в квартире по адресу: &lt;адрес&gt;, которые были проигнорированы ответчиком. 28.02.2024 ООО «Независимая экспертиза» подготовлено экспертное заключение №СТ-415 от 28.02.2024г., в соответствии с которым размер ущерба составил 82046 руб. 68 коп. В порядке досудебного урегулирования спора обращался к ответчику с требованием о возмещении в добровольном порядке материального ущерба и расходов, связанных с оплатой услуг независимого оценщика, что подтверждается копией досудебной претензии от 01.03.2024. Однако ответчик проигнорировал его требования и до сих пор не возместил причиненный имуществу вред и понесенные расходы. 01.03.2024г.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  <w:shd w:fill="FAFAFA" w:val="clear"/>
          <w:lang w:eastAsia="ru-RU"/>
        </w:rPr>
        <w:t xml:space="preserve">&lt;ФИО&gt; 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 xml:space="preserve"> обратился к ООО "УПРАВЛЯЮЩАЯ ОРГАНИЗАЦИЯ "МАЯК" с досудебной претензией, в которой просил компенсировать причиненные убытки. Претензия вручена ответчику на руки 01.03.2024г., что подтверждается отметкой о вручении. Таким образом, срок на добровольное удовлетворение требований истек спустя 10 календарных дней с даты получения претензии ответчиком, т.е. 11.04.2024г., однако, добровольно требования истца ответчиком не удовлетворены. На основании вышеизложенного, с ответчика в пользу истца подлежит взысканию неустойка в размере 12 руб. за период с 12.04.2024г. по 16.09.2024г. и далее с 17.09.2024г. по день фактического исполнения обязательства из расчета 1% от суммы ущерба (82046,68 руб.) за каждый день просрочки из расчета 820 руб. 47 коп. в день.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Впоследствии истец уточнил свои требования просил взыскать с ответчика в его пользу : 1) 82 046 руб. 68 коп. в качестве возмещения причиненного материального вреда;2)расходы, связанные с оплатой услуг независимого оценщика, в размере 20 000 руб.;3)компенсацию морального вреда в размере 100 000 руб. ;4) неустойку за период с 12.03.2024г. по 16.10.2024г. в размере 82 046 руб. 68 коп. и далее за период с 17.10.2024г. по день фактического исполнения обязательства в размере 3% в день от суммы причиненного ущерба (3% от 82 046,68 руб.) итого 2 461 руб. 40 коп. в день., но не более 82 046 руб. 68 коп.;5) штраф, установленный законом о защите прав потребителей в размере 50% от присужденной суммы. В обоснование этих требований ссылался на то, что в пользу истца подлежит взысканию не неустойка в соответствии со ст. 23 ЗоЗПП, а неустойка в соответствии с пунктом 5 статьи 28 ЗоЗПП.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В судебном заседании истец поддержал свои требования ссылаясь на доводы, изложенные в иске.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Представитель ответчика ООО УО «МАЯК» в судебное заседание не явился, извещен надлежащим образом, исковые требования не оспорил.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 xml:space="preserve">Третье лицо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  <w:shd w:fill="FAFAFA" w:val="clear"/>
          <w:lang w:eastAsia="ru-RU"/>
        </w:rPr>
        <w:t xml:space="preserve">&lt;ФИО&gt; 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 xml:space="preserve"> в судебное заседание не явилась, извещена надлежащим образом, просила рассмотреть дело в ее отсутствие.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Суд, выслушав объяснения истца, исследовав материалы дела, приходит к следующим выводам.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Согласно ст.1064 Гражданского кодекса РФ, вред, причиненный личности или имуществу гражданина, а также вред, причиненный имуществу юридического лица, подлежит возмещению в полном объеме лицом, причинившим вред.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На основании ст.1082 ГК РФ, удовлетворяя требование о возмещении вреда, суд в соответствии с обстоятельствами дела обязывает лицо, ответственное за причинение вреда, возместить вред в натуре (предоставить вещь того же рода и качества, исправить поврежденную вещь и т.п.) или возместить причиненные убытки (пункт 2 статьи 15).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В соответствии с ч.2 ст.15 Гражданского кодекса РФ, под убытками понимаются расходы, которые лицо, чье право нарушено, произвело или должно будет произвести для восстановления нарушенного права, утрата или повреждение его имущества (реальный ущерб), а также неполученные доходы, которые это лицо получило бы при обычных условиях гражданского оборота, если бы его право не было нарушено (упущенная выгода).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В силу ст.4 Закона РФ «О защите прав потребителей», исполнитель обязан выполнить работу (оказать услугу), качество которой соответствует договору.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Если законами или в установленном ими порядке предусмотрены обязательные требования к работе (услуге), исполнитель обязан выполнить работу (оказать услугу), соответствующую этим требованиям.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Согласно ст.14 Закона РФ «О защите прав потребителей», вред, причиненный жизни, здоровью или имуществу потребителя вследствие конструктивных, производственных, рецептурных или иных недостатков товара (работы, услуги), подлежит возмещению в полном объеме.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Вред, причиненный вследствие недостатков работы или услуги, подлежит возмещению исполнителем.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Изготовитель (исполнитель) несет ответственность за вред, причиненный жизни, здоровью или имуществу потребителя в связи с использованием материалов, оборудования, инструментов и иных средств, необходимых для производства товаров (выполнения работ, оказания услуг), независимо от того, позволял уровень научных и технических знаний выявить их особые свойства или нет.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Изготовитель (исполнитель, продавец) освобождается от ответственности, если докажет, что вред причинен вследствие непреодолимой силы или нарушения потребителем установленных правил использования, хранения или транспортировки товара (работы, услуги).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Согласно п.3 ч.1 ст.36 Жилищного кодекса РФ, собственникам помещений в многоквартирном доме принадлежит на праве общей долевой собственности общее имущество в многоквартирном доме, а именно: крыши, ограждающие несущие и ненесущие конструкции данного дома, механическое, электрическое, санитарно-техническое и другое оборудование (в том числе конструкции и (или) иное оборудование, предназначенные для обеспечения беспрепятственного доступа инвалидов к помещениям в многоквартирном доме), находящееся в данном доме за пределами или внутри помещений и обслуживающее более одного помещения.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На основании ст. 161 Жилищного кодекса РФ, управление многоквартирным домом должно обеспечивать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 Правительство Российской Федерации устанавливает стандарты и правила деятельности по управлению многоквартирными домами.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1.1. 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Федерации, в том числе в области обеспечения санитарно-эпидемиологического благополучия населения, о техническом регулировании, пожарной безопасности, защите прав потребителей, и должно обеспечивать: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1) соблюдение требований к надежности и безопасности многоквартирного дома;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2) безопасность жизни и здоровья граждан, имущества физических лиц, имущества юридических лиц, государственного и муниципального имущества;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3) доступность пользования помещениями и иным имуществом, входящим в состав общего имущества собственников помещений в многоквартирном доме;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4) соблюдение прав и законных интересов собственников помещений в многоквартирном доме, а также иных лиц;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5) постоянную готовность инженерных коммуникаций, приборов учета и другого оборудования, входящих в состав общего имущества собственников помещений в многоквартирном доме, к осуществлению поставок ресурсов, необходимых для предоставления коммунальных услуг гражданам, проживающим в многоквартирном доме, в соответствии с правилами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домах, установленными Правительством Российской Федерации.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Согласно п.5 Постановления Правительства РФ от 13.08.2006г.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 ) с перерывами, превышающими установленную продолжительность», в состав общего имущества включаются внутридомовые инженерные системы холодного и горячего водоснабжения, состоящие из стояков, ответвлений от стояков до первого отключающего устройства, расположенного на ответвлениях от стояков, указанных отключающих устройств, коллективных (общедомовых) приборов учета холодной и горячей воды, первых запорно-регулировочных кранов на отводах внутриквартирной разводки от стояков, а также механического, электрического, санитарно-технического и иного оборудования, расположенного на этих сетях.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В соответствии с п.10 Постановления Правительства РФ от 13.08.2006г.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т выполнения работ по управлению, содержанию и ремонту общего имущества в многоквартирном доме ненадлежащего качества и (или ) с перерывами, превышающими установленную продолжительность», общее имущество должно содержаться в соответствии с требованиями законодательства Российской Федерации (в том числе о санитарно-эпидемиологическом благополучии населения, техническом регулировании, защите прав потребителей) в состоянии, обеспечивающем: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а) соблюдение характеристик надежности и безопасности многоквартирного дома;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б) безопасность для жизни и здоровья граждан, сохранность имущества физических или юридических лиц, государственного, муниципального и иного имущества;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в) доступность пользования жилыми и (или) нежилыми помещениями, помещениями общего пользования, а также земельным участком, на котором расположен многоквартирный дом;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г) соблюдение прав и законных интересов собственников помещений, а также иных лиц;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д) постоянную готовность инженерных коммуникаций, приборов учета и другого оборудования, входящих в состав общего имущества, для предоставления коммунальных услуг (подачи коммунальных ресурсов) гражданам, проживающим в многоквартирном доме, в соответствии с Правилами предоставления коммунальных услуг гражданам;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е)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дома;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ж) соблюдение требований законодательства Российской Федерации об энергосбережении и о повышении энергетической эффективности.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На основании п.42 Постановления Правительства РФ от 13.08.2006г.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т выполнения работ по управлению, содержанию и ремонту общего имущества в многоквартирном доме ненадлежащего качества и (или ) с перерывами, превышающими установленную продолжительность», управляющие организации и лица, оказывающие услуги и выполняющие работы при непосредственном управлении многоквартирным домом,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Согласно ст. 56 ГПК РФ, каждая сторона должна доказать те обстоятельства, на которые она ссылается как на основания своих требований и возражений, если иное не предусмотрено федеральным законом.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 xml:space="preserve">Судом установлено, что истцу и третьему лицу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  <w:shd w:fill="FAFAFA" w:val="clear"/>
          <w:lang w:eastAsia="ru-RU"/>
        </w:rPr>
        <w:t xml:space="preserve">&lt;ФИО&gt; 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на праве общей совместной собственности принадлежит квартира, общей площадью 47,3 кв.м., расположенная на 5 этаже жилого дома по адресу: Российская Федерация, &lt;адрес&gt;, кадастровый №. Данный факт подтверждается выпиской из № от 07.10.2022.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ООО УО «МАЯК» являлось на момент залития управляющей организацией данного многоквартирного дома.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В период времени примерно с 01.11.2023 по 31.01.2024 происходило залитие квартиры истца с крыши дома, в результате чего имуществу причинен следующий вред: мокрые поверхности стен, повреждение отделочного покрытия стен, отслоение и повреждение обоев, расхождение обоев в местах стыков, плесень черного цвета под обоями и на обоях, плесень под плинтусом, плесень под полотном натяжного потолка, плесень под линолеумом.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Факт причинения вреда ответчиком подтверждается заключением специалиста №СТ-415 от 28.02.2024.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Истцом неоднократно направлялись обращения к ответчику с требованием прибыть в вышеуказанную квартиру для составления акта залития, которые были проигнорированы ответчиком.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Для определения размера причиненного ущерба истцом был приглашен независимый оценщик в лице ООО «Независимая экспертиза». Услуги указанного оценщика составили 20000 руб. Истцом направлялись обращения к ответчику с требованием предоставить представителя для участия при проведении экспертизы по определению причины залития и стоимости ущерба в результате залития в квартире, которые были проигнорированы ответчиком.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28.02.2024 ООО «Независимая экспертиза» подготовлено экспертное заключение №СТ-415 от 28.02.2024г., в соответствии с которым размер ущерба составил 82046 руб. 68 коп.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В порядке досудебного урегулирования спора обращался к ответчику с требованием о возмещении в добровольном порядке материального ущерба и расходов, связанных с оплатой услуг независимого оценщика, что подтверждается копией досудебной претензии от 01.03.2024. Однако ответчик его требования не удовлетворил и до сих пор не возместил причиненный имуществу вред и понесенные расходы.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Указанные истцом обстоятельства залития квартиры, вина ответчика, а также размер ущерба, установленный вышеуказанным заключением, ответчиком не оспорены в соответствии со ст.56 ГПК РФ.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Оценив представленные доказательства в совокупности в соответствии со ст.67 ГПК РФ, суд приходит к выводу, что доказательств надлежащего содержания общего имущества ответчиком не представлено.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Отсутствие вины доказывается лицом, нарушившим обязательство (пункт 2 статьи 401 ГК РФ). По общему правилу лицо, причинившее вред, освобождается от возмещения вреда, если докажет, что вред причинен не по его вине (пункт 2 статьи 1064 ГК РФ). Бремя доказывания своей невиновности лежит на лице, нарушившем обязательство или причинившем вред. Вина в нарушении обязательства или в причинении вреда предполагается, пока не доказано обратное.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Ходатайства о назначении судебной экспертизы для определения объема повреждений ответчиком не заявлено.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Надлежащее содержание общего имущества является обязанностью ответчика и поскольку залитие происходило через крышу дома, которая относится к общему имуществу, то ответственность за последствия залития должен нести ответчик.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Вышеуказанные доказательства подтверждают ненадлежащее выполнение ответчиком своих обязанностей по управлению общим имуществом, которое выразилось в ненадлежащем содержании крыши дома, что ставит под угрозу сохранность общего имущества и личного имущества собственников дома.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При указанных обстоятельствах требование истца о взыскании ущерба в сумме 82046 руб. подлежит удовлетворению.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Основания для взыскания заявленной неустойки отсутствуют по следующим причинам.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Согласно пункту 5 статьи 28 Закона Российской Федерации "О защите прав потребителей", в случае нарушения установленных сроков выполнения работы (оказания услуги) или назначенных потребителем на основании пункта 1 настоящей статьи новых сроков исполнитель уплачивает потребителю за каждый день (час, если срок определен в часах) просрочки неустойку (пеню) в размере трех процентов цены выполнения работы (оказания услуги), а если цена выполнения работы (оказания услуги) договором о выполнении работ (оказании услуг) не определена - общей цены заказа. Договором о выполнении работ (оказании услуг) между потребителем и исполнителем может быть установлен более высокий размер неустойки (пени). Сумма взысканной неустойки не может превышать цену отдельного вида оказания услуги или общую цену заказа, в зависимости от характера и условий договора на оказание услуг.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В абзаце 8 ст. 29 Закона Российской Федерации "О защите прав потребителей" указано, что потребитель при обнаружении недостатков оказанной услуги вправе потребовать полного возмещения убытков, причиненных ему в связи с недостатками оказанной услуги. Убытки возмещаются в сроки, установленные для удовлетворения соответствующих требований потребителя.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Из содержания пунктов 1, 3 ст.31 указанного Закона следует, что требования потребителя о возмещении убытков, причиненных в связи с отказом от исполнения договора, предусмотренные п. 1 ст.29 настоящего Закона, подлежат удовлетворению в десятидневный срок со дня предъявления соответствующего требования. За нарушение сроков удовлетворения таких требований потребителя исполнитель уплачивает потребителю за каждый день просрочки неустойку, размер и порядок исчисления которой определяются в соответствии с п. 5 ст. 28 данного Закона.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Принимая во внимание, что причиненные истцу убытки не связаны с отказом от исполнения договора, а требование о возмещении причиненного заливом квартиры ущерба не отнесено к отдельным требованиям потребителя, которые подлежат удовлетворению исполнителем в десятидневный срок и за нарушение сроков удовлетворения которых ст. 31 Закона о защите прав потребителей предусмотрена ответственность исполнителя в виде уплаты неустойки, суд приходит к выводу о том, что неустойка в данном случае взысканию не подлежит.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Такая правовая позиция изложена в определениях кассационной инстанции, в частности, в определении СК по гражданским делам Первого кассационного суда общей юрисдикции от 03 марта 2021 г. по делу N 8Г-1492/2021[88-4332/2021].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Поэтому в удовлетворении требования истицы о взыскании неустойки следует отказать.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В силу ст.15 Закона РФ «О защите прав потребителей», моральный вред, причиненный потребителю вследствие нарушения его прав, подлежит компенсации причинителем вреда при наличии его вины.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По вине ответчика, предоставлявшего некачественно услуги по содержанию дома, истцу был причинен моральный вред, который подлежит компенсации. Моральный вред выразился в нравственных переживаниях по поводу повреждения отделки квартиры и имущества в результате залития квартиры, ненадлежащих условий проживания, некачественном содержании общего имущества дома.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При определении размера компенсации морального вреда суд учитывает конкретные обстоятельства дела, степень вины причинителя вреда, который является юридическим лицом, степень выполнения им своих обязательств, объем и характер, продолжительность нравственных переживаний истца, вынужденность проживать в жилом помещении в условиях последствий от залития с малолетним ребенком сыном Святославом, 16.06.2022г.рождения, обращаться за судебной защитой своих прав. С учетом указанных обстоятельств, требований разумности и справедливости, суд определяет размер компенсации морального вреда в сумме 30000 руб.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caps w:val="false"/>
          <w:smallCaps w:val="false"/>
          <w:color w:val="000000"/>
          <w:spacing w:val="0"/>
          <w:shd w:fill="FAFAFA" w:val="clear"/>
        </w:rPr>
        <w:t> 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В соответствии с п.6 ст.13 Закона РФ «О защите прав потребителей», 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предпринимателя, импортера) за несоблюдение в добровольном порядке удовлетворения требований потребителя штраф в размере пятьдесят процентов от суммы, присужденной судом в пользу потребителя.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Поскольку ответчиком не удовлетворены в добровольном порядке требования истца, то с ответчика в пользу истца подлежит взысканию штраф в сумме 56023 руб. согласно расчету : 82046 руб. +30000 руб.= 112046 руб. х50%=56023 руб.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Согласно ст.ст.94, 98 ГПК РФ, с ответчика в пользу истца подлежат взысканию судебные расходы по проведению досудебной оценки в сумме 20000 руб.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В силу ст.103 ГПК РФ, с ответчика в бюджет г.Липецка подлежит взысканию госпошлина в сумме 7000 руб.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На основании изложенного, руководствуясь ст.ст.194-199 ГПК РФ, суд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caps w:val="false"/>
          <w:smallCaps w:val="false"/>
          <w:color w:val="000000"/>
          <w:spacing w:val="0"/>
          <w:shd w:fill="FAFAFA" w:val="clear"/>
        </w:rPr>
        <w:t>                                                                  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РЕШИЛ: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caps w:val="false"/>
          <w:smallCaps w:val="false"/>
          <w:color w:val="000000"/>
          <w:spacing w:val="0"/>
          <w:shd w:fill="FAFAFA" w:val="clear"/>
        </w:rPr>
        <w:t>                 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Взыскать с ООО «Управляющая организация «МАЯК» (ИНН №     в пользу: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 xml:space="preserve">1)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  <w:shd w:fill="FAFAFA" w:val="clear"/>
          <w:lang w:eastAsia="ru-RU"/>
        </w:rPr>
        <w:t xml:space="preserve">&lt;ФИО&gt; 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 xml:space="preserve"> (паспорт №) возмещение ущерба в сумме 82046 руб., компенсацию морального вреда в сумме 30000 руб., расходы на досудебную оценку в сумме 20000 руб., штраф в сумме 56023 руб., а всего 188069 руб. ;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2) в бюджет г.Липецка госпошлину в сумме 7000 руб.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 xml:space="preserve">Отказать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0"/>
          <w:spacing w:val="0"/>
          <w:sz w:val="21"/>
          <w:szCs w:val="21"/>
          <w:shd w:fill="FAFAFA" w:val="clear"/>
          <w:lang w:eastAsia="ru-RU"/>
        </w:rPr>
        <w:t>&lt;ФИО&gt;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 в удовлетворении требования о взыскании неустойки.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caps w:val="false"/>
          <w:smallCaps w:val="false"/>
          <w:color w:val="000000"/>
          <w:spacing w:val="0"/>
          <w:shd w:fill="FAFAFA" w:val="clear"/>
        </w:rPr>
        <w:t>                    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СУДЬЯ                                                      КОСА Л.В.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caps w:val="false"/>
          <w:smallCaps w:val="false"/>
          <w:color w:val="000000"/>
          <w:spacing w:val="0"/>
          <w:shd w:fill="FAFAFA" w:val="clear"/>
        </w:rPr>
      </w:pPr>
      <w:r>
        <w:rPr>
          <w:caps w:val="false"/>
          <w:smallCaps w:val="false"/>
          <w:color w:val="000000"/>
          <w:spacing w:val="0"/>
          <w:shd w:fill="FAFAFA" w:val="clear"/>
        </w:rPr>
        <w:t>           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Мотивированное решение изготовлено 21.11.2024г.</w:t>
      </w:r>
    </w:p>
    <w:p>
      <w:pPr>
        <w:pStyle w:val="BodyText"/>
        <w:bidi w:val="0"/>
        <w:spacing w:before="0" w:after="0"/>
        <w:ind w:firstLine="720" w:start="0" w:end="0"/>
        <w:jc w:val="both"/>
        <w:rPr>
          <w:bdr w:val="single" w:sz="2" w:space="1" w:color="818181"/>
          <w:shd w:fill="FAFAFA" w:val="clear"/>
        </w:rPr>
      </w:pPr>
      <w:r>
        <w:rPr>
          <w:caps w:val="false"/>
          <w:smallCaps w:val="false"/>
          <w:color w:val="000000"/>
          <w:spacing w:val="0"/>
          <w:shd w:fill="FAFAFA" w:val="clear"/>
        </w:rPr>
        <w:t>                    </w:t>
      </w: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21"/>
          <w:shd w:fill="FAFAFA" w:val="clear"/>
        </w:rPr>
        <w:t>СУДЬЯ                                                      КОСА Л.В.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widowControl/>
        <w:bidi w:val="0"/>
        <w:ind w:hanging="0" w:start="0" w:end="0"/>
        <w:jc w:val="end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</w:r>
    </w:p>
    <w:p>
      <w:pPr>
        <w:pStyle w:val="Normal"/>
        <w:widowControl/>
        <w:bidi w:val="0"/>
        <w:ind w:hanging="0" w:start="0" w:end="0"/>
        <w:jc w:val="end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9F9F9F"/>
          <w:spacing w:val="0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9F9F9F"/>
          <w:spacing w:val="0"/>
        </w:rPr>
      </w: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1906" w:h="16838"/>
      <w:pgMar w:left="1134" w:right="1134" w:gutter="0" w:header="0" w:top="1134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altName w:val="sans-serif"/>
    <w:charset w:val="01" w:characterSet="utf-8"/>
    <w:family w:val="roman"/>
    <w:pitch w:val="variable"/>
  </w:font>
  <w:font w:name="Arial"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Noto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Noto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LibreOffice/24.8.3.2$Linux_X86_64 LibreOffice_project/480$Build-2</Application>
  <AppVersion>15.0000</AppVersion>
  <Pages>7</Pages>
  <Words>2994</Words>
  <Characters>20182</Characters>
  <CharactersWithSpaces>23645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2025-01-17T15:43:43Z</dcterms:created>
  <dc:creator/>
  <dc:description/>
  <dc:language>ru-RU</dc:language>
  <cp:lastModifiedBy/>
  <dcterms:modified xsi:type="dcterms:W3CDTF">2025-01-20T13:39:54Z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