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A9" w:rsidRDefault="000A02FD">
      <w:pPr>
        <w:pStyle w:val="1"/>
        <w:shd w:val="clear" w:color="auto" w:fill="auto"/>
        <w:ind w:firstLine="540"/>
        <w:jc w:val="both"/>
      </w:pPr>
      <w:r>
        <w:t xml:space="preserve">УИД </w:t>
      </w:r>
      <w:r w:rsidRPr="00285535">
        <w:rPr>
          <w:lang w:eastAsia="en-US" w:bidi="en-US"/>
        </w:rPr>
        <w:t>53</w:t>
      </w:r>
      <w:r>
        <w:rPr>
          <w:lang w:val="en-US" w:eastAsia="en-US" w:bidi="en-US"/>
        </w:rPr>
        <w:t>RS</w:t>
      </w:r>
      <w:r w:rsidRPr="00285535">
        <w:rPr>
          <w:lang w:eastAsia="en-US" w:bidi="en-US"/>
        </w:rPr>
        <w:t>0022-01-2024-003824-38</w:t>
      </w:r>
    </w:p>
    <w:p w:rsidR="00CE17A9" w:rsidRDefault="000A02FD">
      <w:pPr>
        <w:pStyle w:val="1"/>
        <w:shd w:val="clear" w:color="auto" w:fill="auto"/>
        <w:ind w:firstLine="540"/>
        <w:jc w:val="both"/>
      </w:pPr>
      <w:r>
        <w:t>Дело № 2-3792/2024</w:t>
      </w:r>
    </w:p>
    <w:p w:rsidR="00CE17A9" w:rsidRDefault="000A02FD">
      <w:pPr>
        <w:pStyle w:val="1"/>
        <w:shd w:val="clear" w:color="auto" w:fill="auto"/>
        <w:ind w:firstLine="0"/>
        <w:jc w:val="center"/>
      </w:pPr>
      <w:r>
        <w:t>РЕШЕНИЕ</w:t>
      </w:r>
    </w:p>
    <w:p w:rsidR="00CE17A9" w:rsidRDefault="000A02FD">
      <w:pPr>
        <w:pStyle w:val="1"/>
        <w:shd w:val="clear" w:color="auto" w:fill="auto"/>
        <w:spacing w:after="300"/>
        <w:ind w:firstLine="0"/>
        <w:jc w:val="center"/>
      </w:pPr>
      <w:r>
        <w:t>Именем Российской Федерации</w:t>
      </w:r>
    </w:p>
    <w:p w:rsidR="00CE17A9" w:rsidRDefault="000A02FD">
      <w:pPr>
        <w:pStyle w:val="1"/>
        <w:shd w:val="clear" w:color="auto" w:fill="auto"/>
        <w:tabs>
          <w:tab w:val="left" w:pos="6480"/>
        </w:tabs>
        <w:spacing w:after="300"/>
        <w:ind w:firstLine="540"/>
        <w:jc w:val="both"/>
      </w:pPr>
      <w:r>
        <w:t>13 мая 2024 года</w:t>
      </w:r>
      <w:r>
        <w:tab/>
        <w:t>Великий Новгород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Новгородский районный суд Новгородской области в составе председате</w:t>
      </w:r>
      <w:r w:rsidR="00285535">
        <w:t>льствующего судьи ХХХ</w:t>
      </w:r>
      <w:r>
        <w:t>,</w:t>
      </w:r>
    </w:p>
    <w:p w:rsidR="00CE17A9" w:rsidRDefault="00285535">
      <w:pPr>
        <w:pStyle w:val="1"/>
        <w:shd w:val="clear" w:color="auto" w:fill="auto"/>
        <w:ind w:firstLine="560"/>
        <w:jc w:val="both"/>
      </w:pPr>
      <w:r>
        <w:t>при секретаре ХХХ</w:t>
      </w:r>
      <w:r w:rsidR="000A02FD">
        <w:t>,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с</w:t>
      </w:r>
      <w:r w:rsidR="00285535">
        <w:t xml:space="preserve"> участием истца ХХХ</w:t>
      </w:r>
      <w:r>
        <w:t>,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представителя Управления Роспотребнадзора по Новг</w:t>
      </w:r>
      <w:r w:rsidR="00285535">
        <w:t>ородской области ХХХ</w:t>
      </w:r>
      <w:r>
        <w:t>,</w:t>
      </w:r>
    </w:p>
    <w:p w:rsidR="00CE17A9" w:rsidRDefault="000A02FD" w:rsidP="00285535">
      <w:pPr>
        <w:pStyle w:val="1"/>
        <w:shd w:val="clear" w:color="auto" w:fill="auto"/>
        <w:spacing w:after="300"/>
        <w:ind w:firstLine="560"/>
        <w:jc w:val="both"/>
      </w:pPr>
      <w:r>
        <w:t>рассмотрев в открытом судебном заседании гражданское дело по иску Управления Роспотребнадзора по Новгородск</w:t>
      </w:r>
      <w:r w:rsidR="00285535">
        <w:t>ой области в интересах ХХХ к</w:t>
      </w:r>
      <w:r>
        <w:t xml:space="preserve"> Публичному акционерному обществу </w:t>
      </w:r>
      <w:r w:rsidR="00285535">
        <w:t xml:space="preserve">ХХХ </w:t>
      </w:r>
      <w:r>
        <w:t>о защите прав потребителя,</w:t>
      </w:r>
    </w:p>
    <w:p w:rsidR="00CE17A9" w:rsidRDefault="000A02FD">
      <w:pPr>
        <w:pStyle w:val="1"/>
        <w:shd w:val="clear" w:color="auto" w:fill="auto"/>
        <w:spacing w:after="300"/>
        <w:ind w:firstLine="0"/>
        <w:jc w:val="center"/>
      </w:pPr>
      <w:r>
        <w:t>установил:</w:t>
      </w:r>
    </w:p>
    <w:p w:rsidR="00285535" w:rsidRDefault="000A02FD" w:rsidP="00285535">
      <w:pPr>
        <w:pStyle w:val="1"/>
        <w:shd w:val="clear" w:color="auto" w:fill="auto"/>
        <w:ind w:firstLine="560"/>
        <w:jc w:val="both"/>
      </w:pPr>
      <w:r>
        <w:t>Управление Роспотребнадзора по Новгородской области (далее по тексту также - Управление) обратилось в суд с иском в интересах</w:t>
      </w:r>
      <w:r w:rsidR="00285535" w:rsidRPr="00285535">
        <w:t xml:space="preserve"> </w:t>
      </w:r>
      <w:r w:rsidR="00285535">
        <w:t>ХХХ</w:t>
      </w:r>
      <w:r>
        <w:t xml:space="preserve"> </w:t>
      </w:r>
      <w:r w:rsidR="00285535">
        <w:t xml:space="preserve"> </w:t>
      </w:r>
      <w:r>
        <w:t xml:space="preserve">к Публичному акционерному обществу </w:t>
      </w:r>
      <w:r w:rsidR="00285535">
        <w:t>ХХХ</w:t>
      </w:r>
      <w:r>
        <w:t xml:space="preserve"> (далее по тексту также - ПАО </w:t>
      </w:r>
      <w:r w:rsidR="00285535">
        <w:t xml:space="preserve">ХХХ </w:t>
      </w:r>
      <w:r>
        <w:t>или Общество) о защите прав потребителя, указав в обоснование заявления на ненадлежащее исполнение ответчиком обязательств по договору от 08.0</w:t>
      </w:r>
      <w:r>
        <w:t>4.2022 года о технологическом присоединении к электрическим сетям. Истец просит обязать ответчика осуществить технологическое присоединение энергопринимающих устройств, обеспечив электроснабжение земельного участка с кадастровым номером</w:t>
      </w:r>
      <w:r w:rsidR="00285535" w:rsidRPr="00285535">
        <w:t xml:space="preserve"> </w:t>
      </w:r>
      <w:r w:rsidR="00285535">
        <w:t>ХХХ</w:t>
      </w:r>
      <w:r>
        <w:t>, по</w:t>
      </w:r>
      <w:r>
        <w:t xml:space="preserve"> адресу: Новгородская область, Новгородский район, СТ «Панковское», участок № </w:t>
      </w:r>
      <w:r w:rsidR="00285535">
        <w:t>ХХХ.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Представитель Управления Роспотребнадзора по Новгородской области, и истец в судебном заседании исковые требования поддержали по изложенным в иске основаниям.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Представитель о</w:t>
      </w:r>
      <w:r>
        <w:t>тветчика в суд не явился, о дате и месте судебного заседания извещен надлежащим образом, представил письменные возражения на исковое заявление.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Суд, руководствуясь ст. 167 ГПК РФ, счел возможным рассмотреть дело в отсутствие не явившегося представителя отв</w:t>
      </w:r>
      <w:r>
        <w:t>етчика.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Выслушав участников процесса, исследовав письменные материалы дела, суд приходит к следующему выводу.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 xml:space="preserve">Согласно ст. 309 Гражданского кодекса Российской Федерации (далее по тексту также - ГК РФ) обязательства должны исполняться надлежащим образом в </w:t>
      </w:r>
      <w:r>
        <w:t>соответствии с условиями обязательства и требованиями закона, иных правовых актов.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 xml:space="preserve">Односторонний отказ от исполнения обязательства и одностороннее </w:t>
      </w:r>
      <w:r>
        <w:lastRenderedPageBreak/>
        <w:t>изменение его условий не допускаются, за исключением случаев, предусмотренных законом (ст. 310 ГК РФ).</w:t>
      </w:r>
    </w:p>
    <w:p w:rsidR="00285535" w:rsidRDefault="000A02FD" w:rsidP="00285535">
      <w:pPr>
        <w:pStyle w:val="1"/>
        <w:shd w:val="clear" w:color="auto" w:fill="auto"/>
        <w:tabs>
          <w:tab w:val="left" w:pos="3740"/>
        </w:tabs>
        <w:ind w:firstLine="560"/>
        <w:jc w:val="both"/>
      </w:pPr>
      <w:r>
        <w:t>Как ус</w:t>
      </w:r>
      <w:r>
        <w:t>тановлено судом из объяснений участвующих в судебном заседании лиц, письменных материалов дела, 08.04.2022 года между Обществом (исполнитель) и</w:t>
      </w:r>
      <w:r w:rsidR="00285535" w:rsidRPr="00285535">
        <w:t xml:space="preserve"> </w:t>
      </w:r>
      <w:r w:rsidR="00285535">
        <w:t>ХХХ</w:t>
      </w:r>
      <w:r>
        <w:t xml:space="preserve"> (заказчик) был заключен Договор № НОВ-01241-Э-И/22-001 об осуществлении технологического присое</w:t>
      </w:r>
      <w:r>
        <w:t>динения энергопринимающих устройств к электрическим сетям Общества (далее по тексту также - Договор), по условиям которого Общество обязалось в соответствии с Техническими условиями (Приложение №1 к договору, далее по тексту также - ТУ) осуществить меропри</w:t>
      </w:r>
      <w:r>
        <w:t xml:space="preserve">ятия по технологическому присоединению к своим электрическим сетям энергопринимающих устройств на земельном участке с кадастровым номером </w:t>
      </w:r>
      <w:r w:rsidR="00285535">
        <w:t>ХХХ</w:t>
      </w:r>
      <w:r>
        <w:t>, по адресу: Новгородская область, Новгородский район, СТ «Панковское», участок №</w:t>
      </w:r>
      <w:r w:rsidR="00285535" w:rsidRPr="00285535">
        <w:t xml:space="preserve"> </w:t>
      </w:r>
      <w:r w:rsidR="00285535">
        <w:t>ХХХ</w:t>
      </w:r>
      <w:r>
        <w:t xml:space="preserve">. </w:t>
      </w:r>
    </w:p>
    <w:p w:rsidR="00CE17A9" w:rsidRDefault="000A02FD" w:rsidP="00285535">
      <w:pPr>
        <w:pStyle w:val="1"/>
        <w:shd w:val="clear" w:color="auto" w:fill="auto"/>
        <w:tabs>
          <w:tab w:val="left" w:pos="3740"/>
        </w:tabs>
        <w:ind w:firstLine="560"/>
        <w:jc w:val="both"/>
      </w:pPr>
      <w:r>
        <w:t>Размер платы за т</w:t>
      </w:r>
      <w:r>
        <w:t>ехнологическое</w:t>
      </w:r>
      <w:r w:rsidR="00285535">
        <w:t xml:space="preserve"> </w:t>
      </w:r>
      <w:r>
        <w:t>присоединение составляет</w:t>
      </w:r>
      <w:r w:rsidR="00285535" w:rsidRPr="00285535">
        <w:t xml:space="preserve"> </w:t>
      </w:r>
      <w:r w:rsidR="00285535">
        <w:t xml:space="preserve">ХХХ </w:t>
      </w:r>
      <w:r>
        <w:t xml:space="preserve">руб. Во исполнение обязательств по оплате работ истцом 19.04.2022 года уплачено ответчику </w:t>
      </w:r>
      <w:r w:rsidR="00285535">
        <w:t xml:space="preserve">ХХХ </w:t>
      </w:r>
      <w:r>
        <w:t>руб.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Исходя из п. 18 Правил технологического присоединения энергопринимающих устройств потребителей электрической энер</w:t>
      </w:r>
      <w:r>
        <w:t>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РФ от 2</w:t>
      </w:r>
      <w:r w:rsidR="00285535">
        <w:t>7.12.2004 года № 86 Г (далее по</w:t>
      </w:r>
      <w:r>
        <w:t xml:space="preserve"> текст</w:t>
      </w:r>
      <w:r>
        <w:t>у также - Правила), мероприятия по технологическому присоединению включают в себя, в частности, разработку сетевой организацией проектной документации согласно обязательствам, предусмотренным техническими условиями; выполнение технических условий заявителе</w:t>
      </w:r>
      <w:r>
        <w:t>м и сетевой организацией, включая осуществление сетевой организацией мероприятий по подключению энергопринимающих устройств под действие аппаратуры противоаварийной и режимной автоматики в соответствии с техническими условиями; проверку выполнения заявител</w:t>
      </w:r>
      <w:r>
        <w:t>ем и сетевой организацией технических условий в соответствии с разделом IX настоящих Правил, а также допуск к эксплуатации установленного в процессе технологического присоединения прибора учета электрической энергии, включающий составление акта допуска при</w:t>
      </w:r>
      <w:r>
        <w:t>бора учета к эксплуатации в порядке, предусмотренном Основными положениями функционирования розничных рынков электрической энергии; осмотр (обследование) присоединяемых энергопринимающих устройств должностным лицом органа федерального государственного энер</w:t>
      </w:r>
      <w:r>
        <w:t>гетического надзора при участии сетевой организации и собственника таких устройств, а также соответствующего субъекта оперативно-диспетчерского управления в случае, если технические условия подлежат в соответствии с настоящими Правилами согласованию с таки</w:t>
      </w:r>
      <w:r>
        <w:t>м субъектом оперативно-диспетчерского управления (за исключением заявителей, указанных в пункте 12 настоящих Правил, в случае осуществления технологического присоединения их энергопринимающих устройств к электрическим сетям классом напряжения до 10 кВ вклю</w:t>
      </w:r>
      <w:r>
        <w:t xml:space="preserve">чительно и заявителей, </w:t>
      </w:r>
      <w:r>
        <w:lastRenderedPageBreak/>
        <w:t xml:space="preserve">указанных в пунктах 12(1), 13 и 14 настоящих Правил), с выдачей заявителю акта осмотра (обследования) электроустановки по форме согласно приложению </w:t>
      </w:r>
      <w:r>
        <w:rPr>
          <w:lang w:val="en-US" w:eastAsia="en-US" w:bidi="en-US"/>
        </w:rPr>
        <w:t>N</w:t>
      </w:r>
      <w:r w:rsidRPr="00285535">
        <w:rPr>
          <w:lang w:eastAsia="en-US" w:bidi="en-US"/>
        </w:rPr>
        <w:t xml:space="preserve"> </w:t>
      </w:r>
      <w:r>
        <w:t>9 (далее - акт осмотра (обследования) электроустановки); осуществление сетевой орга</w:t>
      </w:r>
      <w:r>
        <w:t>низацией фактического присоединения объектов заявителя к электрическим сетям и включение коммутационного аппарата (фиксация коммутационного аппарата в положении "включено").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В соответствии с п. 16.-3 Правил обязательства сторон по выполнению мероприятий по</w:t>
      </w:r>
      <w:r>
        <w:t xml:space="preserve"> технологическому присоединению в случае заключения договора с лицами, указанными в пунктах 12.1 - 14 и 34 настоящих Правил, распределяются следующим образом: заявитель исполняет указанные обязательства в пределах границ участка, на котором расположены при</w:t>
      </w:r>
      <w:r>
        <w:t>соединяемые энергопринимающие устройства заявителя; сетевая организация исполняет указанные обязательства (в том числе в части урегулирования отношений с иными лицами) до границ участка, на котором расположены присоединяемые энергопринимающие устройства за</w:t>
      </w:r>
      <w:r>
        <w:t>явителя.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Исходя из п. 16 Правил срок осуществления мероприятий по технологическому присоединению исчисляется со дня заключения и не может превышать 6 месяцев.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Пунктом 16 Технических условий установлен срок выполнения мероприятий ‘по технологическому присое</w:t>
      </w:r>
      <w:r>
        <w:t>динению и составляет 1 год со дня заключения договора об осуществлении технологическому присоединения к электрическим сетям.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До настоящего времени сетевая организация обязательства по технологическому присоединению не выполнила.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С учетом изложенного суд пр</w:t>
      </w:r>
      <w:r>
        <w:t>иходит к выводу о том, что исковые требования истца об обязании ответчика выполнить мероприятия по технологическому присоединению энергопринимающих устройств на указанные выше объекте обоснованны и подлежат удовлетворению.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t>Принимая во внимание объем подлеж</w:t>
      </w:r>
      <w:r>
        <w:t>ащих/ выполнению работ, суд считает возможным установить ответчику срок для их выполнения в течение одного месяца со дня вступления решения суда в законную силу.</w:t>
      </w:r>
    </w:p>
    <w:p w:rsidR="00285535" w:rsidRDefault="000A02FD">
      <w:pPr>
        <w:pStyle w:val="1"/>
        <w:shd w:val="clear" w:color="auto" w:fill="auto"/>
        <w:ind w:firstLine="560"/>
        <w:jc w:val="both"/>
      </w:pPr>
      <w:r>
        <w:t>Согласно положениям ст. 206 ГПК РФ при принятии решения суда, обязывающего ответчика совершить</w:t>
      </w:r>
      <w:r>
        <w:t xml:space="preserve"> определенные действия, не связанные с передачей имущества или денежных сумм, суд в том же решении может указать, что, если ответчик не исполнит решение в течение установленного срока, истец вправе совершить эти действия за счет ответчика с взысканием с не</w:t>
      </w:r>
      <w:r>
        <w:t>го необходимых расходов.</w:t>
      </w:r>
    </w:p>
    <w:p w:rsidR="00285535" w:rsidRDefault="00285535" w:rsidP="00285535">
      <w:pPr>
        <w:pStyle w:val="1"/>
        <w:shd w:val="clear" w:color="auto" w:fill="auto"/>
        <w:ind w:firstLine="540"/>
        <w:jc w:val="both"/>
      </w:pPr>
      <w:r>
        <w:t>С учетом ст. 103 ГПК РФ, с ответчика в доход местного бюджета надлежит взыскать государственную пошлину в размере 300 руб.</w:t>
      </w:r>
    </w:p>
    <w:p w:rsidR="00285535" w:rsidRDefault="00285535" w:rsidP="00285535">
      <w:pPr>
        <w:pStyle w:val="1"/>
        <w:shd w:val="clear" w:color="auto" w:fill="auto"/>
        <w:spacing w:after="300"/>
        <w:ind w:firstLine="540"/>
        <w:jc w:val="both"/>
      </w:pPr>
      <w:r>
        <w:t>Руководствуясь ст. ст. 194-199 ГПК РФ, суд</w:t>
      </w:r>
    </w:p>
    <w:p w:rsidR="00285535" w:rsidRDefault="00285535" w:rsidP="00285535">
      <w:pPr>
        <w:pStyle w:val="1"/>
        <w:shd w:val="clear" w:color="auto" w:fill="auto"/>
        <w:spacing w:after="300"/>
        <w:ind w:firstLine="0"/>
        <w:jc w:val="center"/>
      </w:pPr>
      <w:r>
        <w:t>решил:</w:t>
      </w:r>
    </w:p>
    <w:p w:rsidR="00285535" w:rsidRDefault="00285535" w:rsidP="00285535">
      <w:pPr>
        <w:pStyle w:val="1"/>
        <w:shd w:val="clear" w:color="auto" w:fill="auto"/>
        <w:ind w:firstLine="540"/>
        <w:jc w:val="both"/>
      </w:pPr>
      <w:r>
        <w:t xml:space="preserve">Исковые требования Управления Роспотребнадзора по Новгородской </w:t>
      </w:r>
      <w:r>
        <w:lastRenderedPageBreak/>
        <w:t>области в интересах</w:t>
      </w:r>
      <w:r w:rsidRPr="00285535">
        <w:t xml:space="preserve"> </w:t>
      </w:r>
      <w:r>
        <w:t>ХХХ (паспорт хххх № хххххх, выдан хх.хх.хххх года) к Публичному акционерному обществу ХХХ (ИНН ХХХ) удовлетворить.</w:t>
      </w:r>
    </w:p>
    <w:p w:rsidR="00285535" w:rsidRDefault="00285535" w:rsidP="00285535">
      <w:pPr>
        <w:pStyle w:val="1"/>
        <w:shd w:val="clear" w:color="auto" w:fill="auto"/>
        <w:ind w:firstLine="540"/>
        <w:jc w:val="both"/>
      </w:pPr>
      <w:r>
        <w:t>Обязать ПАО</w:t>
      </w:r>
      <w:r w:rsidRPr="00285535">
        <w:t xml:space="preserve"> </w:t>
      </w:r>
      <w:r>
        <w:t>ХХХ (ИНН ХХХ) в течение одного месяца со дня вступления решения суда в законную силу выполнить мероприятия по технологическому присоединению к электрическим сетям энергопринимающих устройств на объекте, расположенном на земельном участке с кадастровым номером № ХХХ, по адресу: Новгородская область, Новгородский район, СТ «Панковское», участок №</w:t>
      </w:r>
      <w:r w:rsidRPr="00285535">
        <w:t xml:space="preserve"> </w:t>
      </w:r>
      <w:r>
        <w:t>ХХХ.</w:t>
      </w:r>
    </w:p>
    <w:p w:rsidR="00285535" w:rsidRDefault="00285535" w:rsidP="00285535">
      <w:pPr>
        <w:pStyle w:val="1"/>
        <w:shd w:val="clear" w:color="auto" w:fill="auto"/>
        <w:ind w:firstLine="540"/>
        <w:jc w:val="both"/>
      </w:pPr>
      <w:r>
        <w:t xml:space="preserve">Взыскать с ПАО ХХХ (ИНН ХХХ) в местный бюджет в возмещение расходов по уплате государственной пошлины ХХХ руб. </w:t>
      </w:r>
    </w:p>
    <w:p w:rsidR="00285535" w:rsidRDefault="00285535" w:rsidP="00285535">
      <w:pPr>
        <w:pStyle w:val="1"/>
        <w:shd w:val="clear" w:color="auto" w:fill="auto"/>
        <w:spacing w:after="3080"/>
        <w:ind w:firstLine="540"/>
        <w:jc w:val="both"/>
      </w:pPr>
      <w:r>
        <w:t>На решение лицами, участвующими в деле, может быть подана апелляционная жалоба в Судебную коллегию по гражданским делам Новгородского областного суда через Новгородский районный суд Новгородской области в течение месяца со дня составления мотивированного решения, с 13 мая 2024 года.</w:t>
      </w:r>
    </w:p>
    <w:p w:rsidR="00CE17A9" w:rsidRDefault="000A02FD">
      <w:pPr>
        <w:pStyle w:val="1"/>
        <w:shd w:val="clear" w:color="auto" w:fill="auto"/>
        <w:ind w:firstLine="560"/>
        <w:jc w:val="both"/>
      </w:pPr>
      <w:r>
        <w:br w:type="page"/>
      </w:r>
    </w:p>
    <w:sectPr w:rsidR="00CE17A9" w:rsidSect="00CE17A9">
      <w:pgSz w:w="11900" w:h="16840"/>
      <w:pgMar w:top="1744" w:right="1524" w:bottom="1800" w:left="1369" w:header="1316" w:footer="1372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2FD" w:rsidRDefault="000A02FD" w:rsidP="00CE17A9">
      <w:r>
        <w:separator/>
      </w:r>
    </w:p>
  </w:endnote>
  <w:endnote w:type="continuationSeparator" w:id="1">
    <w:p w:rsidR="000A02FD" w:rsidRDefault="000A02FD" w:rsidP="00CE1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2FD" w:rsidRDefault="000A02FD"/>
  </w:footnote>
  <w:footnote w:type="continuationSeparator" w:id="1">
    <w:p w:rsidR="000A02FD" w:rsidRDefault="000A02F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E17A9"/>
    <w:rsid w:val="000A02FD"/>
    <w:rsid w:val="00285535"/>
    <w:rsid w:val="00CE1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17A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CE17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CE17A9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43799A"/>
      <w:sz w:val="20"/>
      <w:szCs w:val="20"/>
      <w:u w:val="none"/>
    </w:rPr>
  </w:style>
  <w:style w:type="character" w:customStyle="1" w:styleId="4">
    <w:name w:val="Основной текст (4)_"/>
    <w:basedOn w:val="a0"/>
    <w:link w:val="40"/>
    <w:rsid w:val="00CE17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3799A"/>
      <w:w w:val="70"/>
      <w:sz w:val="36"/>
      <w:szCs w:val="36"/>
      <w:u w:val="none"/>
    </w:rPr>
  </w:style>
  <w:style w:type="character" w:customStyle="1" w:styleId="a5">
    <w:name w:val="Основной текст_"/>
    <w:basedOn w:val="a0"/>
    <w:link w:val="1"/>
    <w:rsid w:val="00CE17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CE17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E98AE"/>
      <w:sz w:val="30"/>
      <w:szCs w:val="30"/>
      <w:u w:val="none"/>
    </w:rPr>
  </w:style>
  <w:style w:type="character" w:customStyle="1" w:styleId="10">
    <w:name w:val="Заголовок №1_"/>
    <w:basedOn w:val="a0"/>
    <w:link w:val="11"/>
    <w:rsid w:val="00CE17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120B3A"/>
      <w:sz w:val="30"/>
      <w:szCs w:val="30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a3"/>
    <w:rsid w:val="00CE17A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CE17A9"/>
    <w:pPr>
      <w:shd w:val="clear" w:color="auto" w:fill="FFFFFF"/>
      <w:spacing w:after="70"/>
    </w:pPr>
    <w:rPr>
      <w:rFonts w:ascii="Cambria" w:eastAsia="Cambria" w:hAnsi="Cambria" w:cs="Cambria"/>
      <w:color w:val="43799A"/>
      <w:sz w:val="20"/>
      <w:szCs w:val="20"/>
    </w:rPr>
  </w:style>
  <w:style w:type="paragraph" w:customStyle="1" w:styleId="40">
    <w:name w:val="Основной текст (4)"/>
    <w:basedOn w:val="a"/>
    <w:link w:val="4"/>
    <w:rsid w:val="00CE17A9"/>
    <w:pPr>
      <w:shd w:val="clear" w:color="auto" w:fill="FFFFFF"/>
      <w:spacing w:line="233" w:lineRule="auto"/>
    </w:pPr>
    <w:rPr>
      <w:rFonts w:ascii="Times New Roman" w:eastAsia="Times New Roman" w:hAnsi="Times New Roman" w:cs="Times New Roman"/>
      <w:color w:val="43799A"/>
      <w:w w:val="70"/>
      <w:sz w:val="36"/>
      <w:szCs w:val="36"/>
    </w:rPr>
  </w:style>
  <w:style w:type="paragraph" w:customStyle="1" w:styleId="1">
    <w:name w:val="Основной текст1"/>
    <w:basedOn w:val="a"/>
    <w:link w:val="a5"/>
    <w:rsid w:val="00CE17A9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CE17A9"/>
    <w:pPr>
      <w:shd w:val="clear" w:color="auto" w:fill="FFFFFF"/>
      <w:spacing w:line="360" w:lineRule="auto"/>
      <w:ind w:left="620" w:hanging="130"/>
    </w:pPr>
    <w:rPr>
      <w:rFonts w:ascii="Times New Roman" w:eastAsia="Times New Roman" w:hAnsi="Times New Roman" w:cs="Times New Roman"/>
      <w:color w:val="6E98AE"/>
      <w:sz w:val="30"/>
      <w:szCs w:val="30"/>
    </w:rPr>
  </w:style>
  <w:style w:type="paragraph" w:customStyle="1" w:styleId="11">
    <w:name w:val="Заголовок №1"/>
    <w:basedOn w:val="a"/>
    <w:link w:val="10"/>
    <w:rsid w:val="00CE17A9"/>
    <w:pPr>
      <w:shd w:val="clear" w:color="auto" w:fill="FFFFFF"/>
      <w:spacing w:after="140" w:line="360" w:lineRule="auto"/>
      <w:ind w:left="2740"/>
      <w:outlineLvl w:val="0"/>
    </w:pPr>
    <w:rPr>
      <w:rFonts w:ascii="Times New Roman" w:eastAsia="Times New Roman" w:hAnsi="Times New Roman" w:cs="Times New Roman"/>
      <w:i/>
      <w:iCs/>
      <w:color w:val="120B3A"/>
      <w:sz w:val="30"/>
      <w:szCs w:val="30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1253</Words>
  <Characters>7147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2</cp:revision>
  <dcterms:created xsi:type="dcterms:W3CDTF">2024-07-29T12:37:00Z</dcterms:created>
  <dcterms:modified xsi:type="dcterms:W3CDTF">2024-07-29T12:44:00Z</dcterms:modified>
</cp:coreProperties>
</file>