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4FD" w:rsidRDefault="00DB34FD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6.8pt;margin-top:0;width:392.75pt;height:44.25pt;z-index:251652096;mso-wrap-distance-left:5pt;mso-wrap-distance-right:5pt;mso-position-horizontal-relative:margin" wrapcoords="0 0 21600 0 21600 16278 17851 17033 17851 21600 2197 21600 2197 17033 0 16278 0 0" filled="f" stroked="f">
            <v:textbox style="mso-fit-shape-to-text:t" inset="0,0,0,0">
              <w:txbxContent>
                <w:p w:rsidR="00DB34FD" w:rsidRDefault="00DB34FD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DB34FD" w:rsidRDefault="00333980">
                  <w:pPr>
                    <w:pStyle w:val="2"/>
                    <w:shd w:val="clear" w:color="auto" w:fill="auto"/>
                    <w:spacing w:line="220" w:lineRule="exact"/>
                  </w:pPr>
                  <w:r>
                    <w:t>АПЕЛЛЯЦИОННОЕ ОПРЕДЕЛЕНИЕ</w:t>
                  </w:r>
                </w:p>
              </w:txbxContent>
            </v:textbox>
            <w10:wrap anchorx="margin"/>
          </v:shape>
        </w:pict>
      </w:r>
    </w:p>
    <w:p w:rsidR="00DB34FD" w:rsidRDefault="00DB34FD">
      <w:pPr>
        <w:spacing w:line="360" w:lineRule="exact"/>
      </w:pPr>
    </w:p>
    <w:p w:rsidR="00DB34FD" w:rsidRDefault="00DB34FD">
      <w:pPr>
        <w:spacing w:line="446" w:lineRule="exact"/>
      </w:pPr>
    </w:p>
    <w:p w:rsidR="00DB34FD" w:rsidRDefault="00DB34FD">
      <w:pPr>
        <w:rPr>
          <w:sz w:val="2"/>
          <w:szCs w:val="2"/>
        </w:rPr>
        <w:sectPr w:rsidR="00DB34FD">
          <w:headerReference w:type="even" r:id="rId6"/>
          <w:type w:val="continuous"/>
          <w:pgSz w:w="12240" w:h="15840"/>
          <w:pgMar w:top="0" w:right="1173" w:bottom="749" w:left="1804" w:header="0" w:footer="3" w:gutter="0"/>
          <w:cols w:space="720"/>
          <w:noEndnote/>
          <w:docGrid w:linePitch="360"/>
        </w:sectPr>
      </w:pPr>
    </w:p>
    <w:p w:rsidR="00DB34FD" w:rsidRDefault="00DB34FD">
      <w:pPr>
        <w:spacing w:before="4" w:after="4" w:line="240" w:lineRule="exact"/>
        <w:rPr>
          <w:sz w:val="19"/>
          <w:szCs w:val="19"/>
        </w:rPr>
      </w:pPr>
    </w:p>
    <w:p w:rsidR="00DB34FD" w:rsidRDefault="00DB34FD">
      <w:pPr>
        <w:rPr>
          <w:sz w:val="2"/>
          <w:szCs w:val="2"/>
        </w:rPr>
        <w:sectPr w:rsidR="00DB34FD">
          <w:type w:val="continuous"/>
          <w:pgSz w:w="12240" w:h="15840"/>
          <w:pgMar w:top="721" w:right="0" w:bottom="1511" w:left="0" w:header="0" w:footer="3" w:gutter="0"/>
          <w:cols w:space="720"/>
          <w:noEndnote/>
          <w:docGrid w:linePitch="360"/>
        </w:sectPr>
      </w:pPr>
    </w:p>
    <w:p w:rsidR="00DB34FD" w:rsidRDefault="00DB34FD">
      <w:pPr>
        <w:pStyle w:val="21"/>
        <w:shd w:val="clear" w:color="auto" w:fill="auto"/>
        <w:spacing w:after="215" w:line="220" w:lineRule="exact"/>
        <w:ind w:firstLine="760"/>
      </w:pPr>
      <w:r>
        <w:lastRenderedPageBreak/>
        <w:pict>
          <v:shape id="_x0000_s1029" type="#_x0000_t202" style="position:absolute;left:0;text-align:left;margin-left:383.8pt;margin-top:-.9pt;width:96.6pt;height:14.2pt;z-index:-251655168;mso-wrap-distance-left:5pt;mso-wrap-distance-right:5pt;mso-position-horizontal-relative:margin" filled="f" stroked="f">
            <v:textbox style="mso-fit-shape-to-text:t" inset="0,0,0,0">
              <w:txbxContent>
                <w:p w:rsidR="00DB34FD" w:rsidRDefault="00333980">
                  <w:pPr>
                    <w:pStyle w:val="21"/>
                    <w:shd w:val="clear" w:color="auto" w:fill="auto"/>
                    <w:spacing w:after="0" w:line="220" w:lineRule="exact"/>
                    <w:jc w:val="left"/>
                  </w:pPr>
                  <w:r>
                    <w:rPr>
                      <w:rStyle w:val="2Exact0"/>
                    </w:rPr>
                    <w:t>Великий Новгород</w:t>
                  </w:r>
                </w:p>
              </w:txbxContent>
            </v:textbox>
            <w10:wrap type="square" side="left" anchorx="margin"/>
          </v:shape>
        </w:pict>
      </w:r>
      <w:r w:rsidR="00333980">
        <w:t>11 июля 2022 года</w:t>
      </w:r>
    </w:p>
    <w:p w:rsidR="00DB34FD" w:rsidRPr="000445E6" w:rsidRDefault="00333980">
      <w:pPr>
        <w:pStyle w:val="21"/>
        <w:shd w:val="clear" w:color="auto" w:fill="auto"/>
        <w:tabs>
          <w:tab w:val="left" w:pos="8971"/>
        </w:tabs>
        <w:spacing w:after="0" w:line="266" w:lineRule="exact"/>
        <w:ind w:firstLine="760"/>
        <w:rPr>
          <w:b/>
        </w:rPr>
      </w:pPr>
      <w:r>
        <w:t>Новгородский районный суд Новгородской области в составе:</w:t>
      </w:r>
      <w:r>
        <w:tab/>
      </w:r>
      <w:r w:rsidR="000445E6">
        <w:t>-</w:t>
      </w:r>
      <w:r w:rsidR="000445E6" w:rsidRPr="000445E6">
        <w:rPr>
          <w:b/>
        </w:rPr>
        <w:t>11-244/2022</w:t>
      </w:r>
    </w:p>
    <w:p w:rsidR="00DB34FD" w:rsidRDefault="00333980">
      <w:pPr>
        <w:pStyle w:val="21"/>
        <w:shd w:val="clear" w:color="auto" w:fill="auto"/>
        <w:spacing w:after="0" w:line="266" w:lineRule="exact"/>
        <w:ind w:left="760" w:right="1520"/>
        <w:jc w:val="left"/>
      </w:pPr>
      <w:r>
        <w:t xml:space="preserve">председательствующего судьи </w:t>
      </w:r>
      <w:r w:rsidR="000445E6">
        <w:t>ХХХ</w:t>
      </w:r>
      <w:r>
        <w:t>., с участием предстателя ответчика ООО «</w:t>
      </w:r>
      <w:r w:rsidR="000445E6">
        <w:t>ХХХ</w:t>
      </w:r>
      <w:r>
        <w:t xml:space="preserve">» </w:t>
      </w:r>
      <w:r w:rsidR="000445E6">
        <w:t>ХХХ</w:t>
      </w:r>
      <w:r>
        <w:t xml:space="preserve">., при </w:t>
      </w:r>
      <w:r>
        <w:t xml:space="preserve">секретаре </w:t>
      </w:r>
      <w:r w:rsidR="000445E6">
        <w:t>ХХХ</w:t>
      </w:r>
      <w:r>
        <w:t>,</w:t>
      </w:r>
    </w:p>
    <w:p w:rsidR="00DB34FD" w:rsidRDefault="00333980">
      <w:pPr>
        <w:pStyle w:val="21"/>
        <w:shd w:val="clear" w:color="auto" w:fill="auto"/>
        <w:spacing w:after="277" w:line="266" w:lineRule="exact"/>
        <w:ind w:firstLine="760"/>
      </w:pPr>
      <w:r>
        <w:t xml:space="preserve">рассмотрев в открытом судебном заседании апелляционную жалобу </w:t>
      </w:r>
      <w:r w:rsidR="000445E6">
        <w:t>ХХХ</w:t>
      </w:r>
      <w:r>
        <w:t xml:space="preserve"> и </w:t>
      </w:r>
      <w:r w:rsidR="000445E6">
        <w:t>ХХХ</w:t>
      </w:r>
      <w:r>
        <w:t xml:space="preserve"> на решение мирового судьи судебного участка № 28 Новгородского судебного района Новгородской области от 19 </w:t>
      </w:r>
      <w:r>
        <w:t xml:space="preserve">ноября 2021 года по гражданскому делу по иску </w:t>
      </w:r>
      <w:r w:rsidR="000445E6">
        <w:t>ХХХ</w:t>
      </w:r>
      <w:r>
        <w:t xml:space="preserve">, </w:t>
      </w:r>
      <w:r w:rsidR="000445E6">
        <w:t>ХХХ</w:t>
      </w:r>
      <w:r>
        <w:t xml:space="preserve"> к ООО «</w:t>
      </w:r>
      <w:r w:rsidR="000445E6">
        <w:t>ХХХ</w:t>
      </w:r>
      <w:r>
        <w:t>» о защите прав потребителей,</w:t>
      </w:r>
    </w:p>
    <w:p w:rsidR="00DB34FD" w:rsidRDefault="00333980">
      <w:pPr>
        <w:pStyle w:val="21"/>
        <w:shd w:val="clear" w:color="auto" w:fill="auto"/>
        <w:spacing w:after="206" w:line="220" w:lineRule="exact"/>
        <w:ind w:left="4200"/>
        <w:jc w:val="left"/>
      </w:pPr>
      <w:r>
        <w:rPr>
          <w:rStyle w:val="23pt"/>
        </w:rPr>
        <w:t>установил:</w:t>
      </w:r>
    </w:p>
    <w:p w:rsidR="00DB34FD" w:rsidRDefault="000445E6">
      <w:pPr>
        <w:pStyle w:val="21"/>
        <w:shd w:val="clear" w:color="auto" w:fill="auto"/>
        <w:spacing w:after="0" w:line="271" w:lineRule="exact"/>
        <w:ind w:firstLine="760"/>
      </w:pPr>
      <w:r>
        <w:t>ХХХ</w:t>
      </w:r>
      <w:r w:rsidR="00333980">
        <w:t>. и</w:t>
      </w:r>
      <w:r>
        <w:t>ХХХ</w:t>
      </w:r>
      <w:r w:rsidR="00333980">
        <w:t xml:space="preserve"> обратились к мировому судье с иском к ООО «</w:t>
      </w:r>
      <w:r>
        <w:t>ХХХ</w:t>
      </w:r>
      <w:r w:rsidR="00333980">
        <w:t>» о защите прав по</w:t>
      </w:r>
      <w:r w:rsidR="00333980">
        <w:t>требителей, возмещении Материального ущерба, причиненного залитием квартиры, неустойки, расходов по проведению оценки, компенсации морального вреда и штрафа.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60"/>
      </w:pPr>
      <w:r>
        <w:t>В обоснование заявленных требований истцы указали, что являются собственниками квартиры, расположе</w:t>
      </w:r>
      <w:r>
        <w:t>нной по адресу: Новгородская область,</w:t>
      </w:r>
      <w:r w:rsidR="000445E6">
        <w:t xml:space="preserve"> ХХХ</w:t>
      </w:r>
      <w:r>
        <w:t xml:space="preserve">, ул. </w:t>
      </w:r>
      <w:r w:rsidR="000445E6">
        <w:t xml:space="preserve">ХХХ, </w:t>
      </w:r>
      <w:r>
        <w:t xml:space="preserve">д. </w:t>
      </w:r>
      <w:r w:rsidR="000445E6">
        <w:t>хх</w:t>
      </w:r>
      <w:r>
        <w:t xml:space="preserve">, кор. </w:t>
      </w:r>
      <w:r w:rsidR="000445E6">
        <w:t>х</w:t>
      </w:r>
      <w:r>
        <w:t xml:space="preserve">, кв. </w:t>
      </w:r>
      <w:r w:rsidR="000445E6">
        <w:t>хх</w:t>
      </w:r>
      <w:r>
        <w:t>. Данный дом обслуживается ООО «</w:t>
      </w:r>
      <w:r w:rsidR="000445E6">
        <w:t>ХХХ</w:t>
      </w:r>
      <w:r>
        <w:t>» (ранее ООО «</w:t>
      </w:r>
      <w:r w:rsidR="000445E6">
        <w:t>ХХХ</w:t>
      </w:r>
      <w:r>
        <w:t>»). В связи с неоднократными заливами одной из комнат их квартиры, имевшими место в результате прот</w:t>
      </w:r>
      <w:r>
        <w:t>ечек кровли и межпанельных швов, истцы неоднократно обращались в управляющую компанию по вопросам проведения осмотра их квартиры, обследования кровли дома и межпанельных швов. 12 октября 2017 года истцами было направлено очередное обращение в организацию о</w:t>
      </w:r>
      <w:r>
        <w:t>тветчика, однако осмотр квартиры произведен не был, ответ на обращение они также не получили, при этом протечки продолжали иметь место. 01 мая 2018 года истцы вновь обратились в управляющую компания по вопросу заливов. 05 июня 2018 года истцами получен отв</w:t>
      </w:r>
      <w:r>
        <w:t>ет, согласно которому управляющей компанией произведена герметизация кровли и утепление межпанельных швов. 07 июня 2018 года комиссией ООО «</w:t>
      </w:r>
      <w:r w:rsidR="000445E6">
        <w:t>ХХХ</w:t>
      </w:r>
      <w:r>
        <w:t>» произведен осмотр квартиры, зафиксированы повреждения внутренней отделки. Стоимость восстановительного се</w:t>
      </w:r>
      <w:r>
        <w:t xml:space="preserve">монта, согласно заключению пррведенной истцами экспертизы составила </w:t>
      </w:r>
      <w:r w:rsidR="000445E6">
        <w:t>хх ххх</w:t>
      </w:r>
      <w:r>
        <w:t xml:space="preserve"> руб.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60"/>
      </w:pPr>
      <w:r>
        <w:t>Истцы просили взыскать с ООО «</w:t>
      </w:r>
      <w:r w:rsidR="000445E6">
        <w:t>ХХХ»</w:t>
      </w:r>
      <w:r>
        <w:t xml:space="preserve"> в свою пользу по </w:t>
      </w:r>
      <w:r w:rsidR="000445E6">
        <w:t>хх ххх р</w:t>
      </w:r>
      <w:r>
        <w:t xml:space="preserve">уб. каждому в счет возмещения ущерба, причиненного отделке квартиры; в пользу </w:t>
      </w:r>
      <w:r w:rsidR="000445E6">
        <w:t>ХХХ</w:t>
      </w:r>
      <w:r>
        <w:t xml:space="preserve"> </w:t>
      </w:r>
      <w:r w:rsidR="000445E6">
        <w:t>х ххх</w:t>
      </w:r>
      <w:r>
        <w:t xml:space="preserve"> руб. в счет в</w:t>
      </w:r>
      <w:r>
        <w:t xml:space="preserve">озмещения затрат по проведению оценки повреждений; по </w:t>
      </w:r>
      <w:r w:rsidR="000445E6">
        <w:t>хх ххх</w:t>
      </w:r>
      <w:r>
        <w:t xml:space="preserve"> руб. каждому из истцов в качестве неустойки за нарушение срока удовлетворения требования потребителя; по </w:t>
      </w:r>
      <w:r w:rsidR="000445E6">
        <w:t>хх ххх</w:t>
      </w:r>
      <w:r>
        <w:t xml:space="preserve"> руб. каждому из истцов в счет компенсации морального вреда; по 50% каждому из истцо</w:t>
      </w:r>
      <w:r>
        <w:t>в от присужденной судом суммы в качестве штрафа.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60"/>
      </w:pPr>
      <w:r>
        <w:t xml:space="preserve">Решением мирового судьи судебного участка № 28 Новгородского судебного района Новгородской области от 19 ноября 2021 года исковые требования </w:t>
      </w:r>
      <w:r w:rsidR="000445E6">
        <w:t>ХХХ</w:t>
      </w:r>
      <w:r>
        <w:t xml:space="preserve">. и </w:t>
      </w:r>
      <w:r w:rsidR="000445E6">
        <w:t>ХХХ</w:t>
      </w:r>
      <w:r>
        <w:t xml:space="preserve"> к ООО «</w:t>
      </w:r>
      <w:r w:rsidR="000445E6">
        <w:t>ХХХ»</w:t>
      </w:r>
      <w:r>
        <w:t xml:space="preserve"> о защите прав потр</w:t>
      </w:r>
      <w:r>
        <w:t xml:space="preserve">ебителей оставлены без удовлетворения. С </w:t>
      </w:r>
      <w:r w:rsidR="000445E6">
        <w:t>ХХХ</w:t>
      </w:r>
      <w:r>
        <w:t xml:space="preserve">. и </w:t>
      </w:r>
      <w:r w:rsidR="000445E6">
        <w:t>ХХХ</w:t>
      </w:r>
      <w:r>
        <w:t xml:space="preserve"> в пользу ООО «</w:t>
      </w:r>
      <w:r w:rsidR="000445E6">
        <w:t>ХХХ</w:t>
      </w:r>
      <w:r>
        <w:t xml:space="preserve">» в равных долях, то есть по 1/2 с каждого, взысканы расходы по оплате строительно- технической судебной экспертизы в сумме </w:t>
      </w:r>
      <w:r w:rsidR="000445E6">
        <w:t>хх ххх</w:t>
      </w:r>
      <w:r>
        <w:t xml:space="preserve"> руб.</w:t>
      </w:r>
      <w:r>
        <w:br w:type="page"/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20"/>
      </w:pPr>
      <w:r>
        <w:lastRenderedPageBreak/>
        <w:t>Не соглашаясь с решением м</w:t>
      </w:r>
      <w:r>
        <w:t>ирового судьи истцами была подана апелляционная жалоба, в которой они просят указанное решение мирового судьи отменить полностью и принять новое решение, которым удовлетворить исковые требования в полном объеме.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20"/>
      </w:pPr>
      <w:r>
        <w:t>Представитель ответчика ООО «</w:t>
      </w:r>
      <w:r w:rsidR="000445E6">
        <w:t>ХХХ</w:t>
      </w:r>
      <w:r>
        <w:t xml:space="preserve">» </w:t>
      </w:r>
      <w:r w:rsidR="000445E6">
        <w:t xml:space="preserve">ХХХ </w:t>
      </w:r>
      <w:r>
        <w:t xml:space="preserve"> в судебном заседании решение мирового судьи считал законным и обоснованным и не подлежащим отмене.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20"/>
      </w:pPr>
      <w:r>
        <w:t xml:space="preserve">Истцы </w:t>
      </w:r>
      <w:r w:rsidR="000445E6">
        <w:t>ХХХ</w:t>
      </w:r>
      <w:r>
        <w:t xml:space="preserve"> и </w:t>
      </w:r>
      <w:r w:rsidR="000445E6">
        <w:t>ХХХ</w:t>
      </w:r>
      <w:r>
        <w:t>., представители Управления Роспотребнадзора по Новгородской области, Комитета государственного жилищного надзора и</w:t>
      </w:r>
      <w:r>
        <w:t xml:space="preserve"> лицензионного контроля Новгородской области, надлежащим образом извещенные о дне, времени и месте рассмотрения дела, в судебное заседание не явились.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20"/>
      </w:pPr>
      <w:r>
        <w:t>Суд, признал возможным рассмотреть дело в отсутствие не явившихся лиц, извещенных о времени и месте судеб</w:t>
      </w:r>
      <w:r>
        <w:t>ного заседания.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20"/>
      </w:pPr>
      <w:r>
        <w:t>Выслушав мнение участников процесса, исследовав письменные материалы дела, суд приходит к следующему выводу.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20"/>
      </w:pPr>
      <w:r>
        <w:t xml:space="preserve">В силу ст. 327.1 ГПК РФ суд апелляционной инстанции рассматривает дело в пределах доводов, изложенных в апелляционных жалобе, </w:t>
      </w:r>
      <w:r>
        <w:t>представлении и возражениях относительно жалобы, представления. Суд апелляционной инстанции оценивает имеющиеся в деле, а также дополнительно представленные доказательства. Дополнительные доказательства принимаются судом апелляционной инстанции, если лицо,</w:t>
      </w:r>
      <w:r>
        <w:t xml:space="preserve"> участвующее в деле, обосновало невозможность их представления в суд первой инстанции по причинам, не зависящим от него,</w:t>
      </w:r>
      <w:r>
        <w:t>и суд признает эти причины уважительными. О принятии новых доказательств суд апелляционной инстанции выносит определение.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20"/>
      </w:pPr>
      <w:r>
        <w:t>Вне зависимо</w:t>
      </w:r>
      <w:r>
        <w:t>сти от доводов, содержащихся в апелляционных жалобе, представлении, суд апелляционной инстанции проверяет, не нарушены ли судом первой инстанции нормы процессуального права, являющиеся в соответствии с частью четвертой статьи 330 настоящего Кодекса основан</w:t>
      </w:r>
      <w:r>
        <w:t>иями для отмены решения суда первой инстанции. Новые требования, которые не были предметом рассмотрения в суде первой инстанции, не принимаются и не рассматриваются судом апелляционной инстанции.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20"/>
      </w:pPr>
      <w:r>
        <w:t>Согласно ч. 1 ст. 195 ГПК РФ решение суда должно быть законн</w:t>
      </w:r>
      <w:r>
        <w:t>ым и обоснованным.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20"/>
      </w:pPr>
      <w:r>
        <w:t>В соответствии с ч. 4 ст. 198 ГПК РФ в мотивировочной части решения суда должны быть указаны обстоятельства дела, установленные судом, доказательства, на которых основаны выводы суда об этих обстоятельствах, доводы, по которым суд отверг</w:t>
      </w:r>
      <w:r>
        <w:t>ает те или иные доказательства, и законы, которыми руководствовался суд.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20"/>
      </w:pPr>
      <w:r>
        <w:t>Суд апелляционной инстанции проверяет законность и обоснованность решения суда первой инстанции исходя из доводов, изложенных в апелляционных жалобах, (ст. 327.1 ГПК РФ).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20"/>
      </w:pPr>
      <w:r>
        <w:t>Частью 1 ст.</w:t>
      </w:r>
      <w:r>
        <w:t xml:space="preserve"> 15 ГК РФ предусмотрено, что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20"/>
      </w:pPr>
      <w:r>
        <w:t xml:space="preserve">Как следует из п. 1 ст. 1064 ГК РФ, вред, причиненный </w:t>
      </w:r>
      <w:r>
        <w:t>личности или имуществу гражданина, а также вред, причиненный имуществу юридического лица, подлежит возмещению в полном объеме лицом, причинившим вред. Законом обязанность возмещения вреда может быть возложена на лицо, не являющееся причинителем вреда. Лицо</w:t>
      </w:r>
      <w:r>
        <w:t>, причинившее вред, освобождается от возмещения вреда, если докажет, что вред причинен не по его вине. Законом может быть предусмотрено возмещение вреда и при отсутствии вины причинителя вреда.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20"/>
        <w:sectPr w:rsidR="00DB34FD">
          <w:type w:val="continuous"/>
          <w:pgSz w:w="12240" w:h="15840"/>
          <w:pgMar w:top="721" w:right="1726" w:bottom="1511" w:left="1251" w:header="0" w:footer="3" w:gutter="0"/>
          <w:cols w:space="720"/>
          <w:noEndnote/>
          <w:docGrid w:linePitch="360"/>
        </w:sectPr>
      </w:pPr>
      <w:r>
        <w:t>Положениями ст. 1082 ГК РФ предусматривается</w:t>
      </w:r>
      <w:r>
        <w:t>, что при удовлетворении требования о возмещении вреда лицо, ответственное за причинение вреда, обязано возместить вред в натуре или возместить причиненные убытки (п.2 ст. 15 ГК РФ)</w:t>
      </w:r>
    </w:p>
    <w:p w:rsidR="00DB34FD" w:rsidRDefault="00333980" w:rsidP="000445E6">
      <w:pPr>
        <w:pStyle w:val="21"/>
        <w:shd w:val="clear" w:color="auto" w:fill="auto"/>
        <w:tabs>
          <w:tab w:val="left" w:pos="5622"/>
          <w:tab w:val="left" w:leader="hyphen" w:pos="6209"/>
        </w:tabs>
        <w:spacing w:after="0" w:line="266" w:lineRule="exact"/>
        <w:ind w:firstLine="760"/>
      </w:pPr>
      <w:r>
        <w:t>Под убытками понимаются расхода,</w:t>
      </w:r>
      <w:r>
        <w:t>нарушено, утрата или повреждение его им</w:t>
      </w:r>
      <w:r>
        <w:t>ущества (реальный ущерб), а также неполученные доходы, которое это лицо получило бы при обычных условиях оборота, если бы его право не было нарушено (упущенная выгода) (п.2 ст.15 ГК РФ).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60"/>
      </w:pPr>
      <w:r>
        <w:t>Исходя из содержания указанных норм, для возмещения причиненных убытк</w:t>
      </w:r>
      <w:r>
        <w:t>ов истец должен доказать факт причинения вреда и его размер, противоправность поведения ответчика, причинную связь между действиями ответчика и наступившими неблагоприятными последствиями.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60"/>
      </w:pPr>
      <w:r>
        <w:t>В соответствии со ст.</w:t>
      </w:r>
      <w:r>
        <w:t>161 ЖК РФ управление многоквартирным домом до</w:t>
      </w:r>
      <w:r>
        <w:t>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</w:t>
      </w:r>
      <w:r>
        <w:t>ком доме.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60"/>
      </w:pPr>
      <w:r>
        <w:t xml:space="preserve">В силу ч. 2 ст. 162 ЖК РФ по договору управления многоквартирным домом одна сторона (управляющая организация) по заданию другой стороны (собственников помещений в многоквартирном доме, органов управления товарищества собственников жилья, органов </w:t>
      </w:r>
      <w:r>
        <w:t>управления жилищного кооператива или органов управления иного специализированного потребительского кооператива, лица, указанного в пункте 6 части 2 статьи 153 настоящего Кодекса, либо в случае, предусмотренном частью 14 статьи 161 настоящего Кодекса, застр</w:t>
      </w:r>
      <w:r>
        <w:t>ойщика) в течение согласованного срока за плату обязуется выполнять работы и (или) оказывать услуги по управлению многоквартирным домом, оказывать услуги и выполнять работы по надлежащему содержанию и ремонту общего имущества в таком доме, предоставлять'ко</w:t>
      </w:r>
      <w:r>
        <w:t>ммунальные услуги собственникам помещений в таком доме и пользующимся помещениями в этом доме лицам или в случаях, предусмотренных статьей 157.2 настоящего Кодекса, обеспечить готовность инженерных систем, осуществлять иную направленную на достижение целей</w:t>
      </w:r>
      <w:r>
        <w:t xml:space="preserve"> управления многоквартирным домом деятельность.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60"/>
      </w:pPr>
      <w:r>
        <w:t xml:space="preserve">Постановлением Правительства РФ от 13.08.2006 г. </w:t>
      </w:r>
      <w:r>
        <w:rPr>
          <w:lang w:val="en-US" w:eastAsia="en-US" w:bidi="en-US"/>
        </w:rPr>
        <w:t>N</w:t>
      </w:r>
      <w:r w:rsidRPr="000445E6">
        <w:rPr>
          <w:lang w:eastAsia="en-US" w:bidi="en-US"/>
        </w:rPr>
        <w:t xml:space="preserve"> </w:t>
      </w:r>
      <w:r>
        <w:t>491 утверждены Правила содержания общего имущества в многоквартирном доме, которые регулируют отношения по содержанию общего имущества, принадлежащего на пра</w:t>
      </w:r>
      <w:r>
        <w:t>ве общей долевой собственности собственникам помещений в многоквартирном доме.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60"/>
      </w:pPr>
      <w:r>
        <w:t>Согласно п. 42 Правил, управляющие организации и лица, оказывающие услуги и выполняющие работы при непосредственном управлении многоквартирным домом, отвечают перед собственника</w:t>
      </w:r>
      <w:r>
        <w:t>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60"/>
      </w:pPr>
      <w:r>
        <w:t>Как следует из материалов дела и установлено судом первой инстанции, истцы я</w:t>
      </w:r>
      <w:r>
        <w:t xml:space="preserve">вляются собственниками квартиры, расположенной по адресу: Новгородская область, </w:t>
      </w:r>
      <w:r w:rsidR="000445E6">
        <w:t>ХХХ</w:t>
      </w:r>
      <w:r>
        <w:t xml:space="preserve">, ул. </w:t>
      </w:r>
      <w:r w:rsidR="000445E6">
        <w:t>ХХХ</w:t>
      </w:r>
      <w:r>
        <w:t xml:space="preserve">, д. </w:t>
      </w:r>
      <w:r w:rsidR="000445E6">
        <w:t>хх</w:t>
      </w:r>
      <w:r>
        <w:t xml:space="preserve"> корп. </w:t>
      </w:r>
      <w:r w:rsidR="000445E6">
        <w:t>х</w:t>
      </w:r>
      <w:r>
        <w:t xml:space="preserve">, кв. </w:t>
      </w:r>
      <w:r w:rsidR="000445E6">
        <w:t>хх</w:t>
      </w:r>
      <w:r>
        <w:t>. Квартира находится на пятом (верхнем) этаже жилого дома.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60"/>
      </w:pPr>
      <w:r>
        <w:t xml:space="preserve">Управление многоквартирным домом № </w:t>
      </w:r>
      <w:r w:rsidR="000445E6">
        <w:t>хх</w:t>
      </w:r>
      <w:r>
        <w:t xml:space="preserve"> корп. </w:t>
      </w:r>
      <w:r w:rsidR="000445E6">
        <w:t>х</w:t>
      </w:r>
      <w:r>
        <w:t xml:space="preserve"> по ул. </w:t>
      </w:r>
      <w:r w:rsidR="000445E6">
        <w:t xml:space="preserve">ХХХ </w:t>
      </w:r>
      <w:r>
        <w:t xml:space="preserve"> в г. </w:t>
      </w:r>
      <w:r w:rsidR="000445E6">
        <w:t>ХХХ</w:t>
      </w:r>
      <w:r>
        <w:t xml:space="preserve"> на основании договора управления многоквартирным домом от </w:t>
      </w:r>
      <w:r w:rsidR="000445E6">
        <w:t>хх</w:t>
      </w:r>
      <w:r>
        <w:t>.</w:t>
      </w:r>
      <w:r w:rsidR="000445E6">
        <w:t>хх</w:t>
      </w:r>
      <w:r>
        <w:t>.</w:t>
      </w:r>
      <w:r w:rsidR="000445E6">
        <w:t>хххх</w:t>
      </w:r>
      <w:r>
        <w:t xml:space="preserve"> года осуществляет ООО «</w:t>
      </w:r>
      <w:r w:rsidR="000445E6">
        <w:t xml:space="preserve">ХХХ» </w:t>
      </w:r>
      <w:r>
        <w:t>прежнее наименование ООО «</w:t>
      </w:r>
      <w:r w:rsidR="000445E6">
        <w:t>ХХХ</w:t>
      </w:r>
      <w:r>
        <w:t>).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60"/>
      </w:pPr>
      <w:r>
        <w:t>Мировой судья пришел к правильному выводу о том, что ООО «</w:t>
      </w:r>
      <w:r w:rsidR="000445E6">
        <w:t>ХХХ</w:t>
      </w:r>
      <w:r>
        <w:t xml:space="preserve">» несет ответственность </w:t>
      </w:r>
      <w:r>
        <w:t>за надлежащее содержание общего имущества многоквартирного дома и отвечает перед собственниками помещений за нарушение своих обязательств.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60"/>
      </w:pPr>
      <w:r>
        <w:t>Судом первой инстанции также установлено, что в период с 09 октября 2017 года по 10 октября 2017 года произошло залит</w:t>
      </w:r>
      <w:r>
        <w:t>ие одной из комнат указанной выше квартиры.</w:t>
      </w:r>
    </w:p>
    <w:p w:rsidR="00DB34FD" w:rsidRDefault="00333980">
      <w:pPr>
        <w:pStyle w:val="21"/>
        <w:shd w:val="clear" w:color="auto" w:fill="auto"/>
        <w:spacing w:after="0" w:line="284" w:lineRule="exact"/>
        <w:ind w:firstLine="760"/>
        <w:sectPr w:rsidR="00DB34FD">
          <w:pgSz w:w="12240" w:h="15840"/>
          <w:pgMar w:top="92" w:right="1102" w:bottom="92" w:left="1888" w:header="0" w:footer="3" w:gutter="0"/>
          <w:cols w:space="720"/>
          <w:noEndnote/>
          <w:docGrid w:linePitch="360"/>
        </w:sectPr>
      </w:pPr>
      <w:r>
        <w:t>12 октября 2017 года истцы обратились в управляющую компанию ООО «</w:t>
      </w:r>
      <w:r w:rsidR="000445E6">
        <w:t>ХХХ</w:t>
      </w:r>
      <w:r>
        <w:t>», на данный момент ООО «</w:t>
      </w:r>
      <w:r w:rsidR="000445E6">
        <w:t>ХХХ</w:t>
      </w:r>
      <w:r>
        <w:t>».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00"/>
      </w:pPr>
      <w:r>
        <w:t>Согласно акта от 29 октября 2017 года, составленному комиссией ООО «</w:t>
      </w:r>
      <w:r w:rsidR="000445E6">
        <w:t>ХХХ</w:t>
      </w:r>
      <w:r>
        <w:t>», в ход</w:t>
      </w:r>
      <w:r>
        <w:t xml:space="preserve">е обследования общедомового имущества многоквартирного жилого дома, расположенного по адресу: Новгородская область, </w:t>
      </w:r>
      <w:r w:rsidR="000445E6">
        <w:t>ХХХ</w:t>
      </w:r>
      <w:r>
        <w:t xml:space="preserve">, ул. </w:t>
      </w:r>
      <w:r w:rsidR="000445E6">
        <w:t>ХХХ</w:t>
      </w:r>
      <w:r>
        <w:t xml:space="preserve">, д. </w:t>
      </w:r>
      <w:r w:rsidR="000445E6">
        <w:t>хх</w:t>
      </w:r>
      <w:r>
        <w:t xml:space="preserve">, корп. </w:t>
      </w:r>
      <w:r w:rsidR="000445E6">
        <w:t>х</w:t>
      </w:r>
      <w:r>
        <w:t>, кв.</w:t>
      </w:r>
      <w:r w:rsidR="000445E6">
        <w:t>хх</w:t>
      </w:r>
      <w:r>
        <w:t xml:space="preserve">, в присутствии собственника (нанимателя) жилого помещения квартиры № </w:t>
      </w:r>
      <w:r w:rsidR="000445E6">
        <w:t>хх</w:t>
      </w:r>
      <w:r>
        <w:t xml:space="preserve"> было уста</w:t>
      </w:r>
      <w:r>
        <w:t>новлено незначительное нарушение герметизации межпанельных швов наружных стен. Обстановка в комнате, отдела которой была повреждена в результате залива, зафиксирована посредством фотофиксации 23 ноября 2017 года.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00"/>
      </w:pPr>
      <w:r>
        <w:t xml:space="preserve">На основании договора № </w:t>
      </w:r>
      <w:r w:rsidR="000445E6">
        <w:t xml:space="preserve">ххххххххх </w:t>
      </w:r>
      <w:r>
        <w:t xml:space="preserve">от </w:t>
      </w:r>
      <w:r w:rsidR="000445E6">
        <w:t>хх</w:t>
      </w:r>
      <w:r>
        <w:t>.</w:t>
      </w:r>
      <w:r w:rsidR="000445E6">
        <w:t>хх</w:t>
      </w:r>
      <w:r>
        <w:t>.</w:t>
      </w:r>
      <w:r w:rsidR="000445E6">
        <w:t>хххх</w:t>
      </w:r>
      <w:r>
        <w:t xml:space="preserve"> года, заключенного между ООО «</w:t>
      </w:r>
      <w:r w:rsidR="000445E6">
        <w:t>ХХХ</w:t>
      </w:r>
      <w:r>
        <w:t>» (заказчик) и ООО «</w:t>
      </w:r>
      <w:r w:rsidR="000445E6">
        <w:t>ХХХ</w:t>
      </w:r>
      <w:r>
        <w:t>» (подрядчик) произведено восстановление герметизации 26 погонных метров стыков стеновых панелей с их расшивкой и последующим утеплением, о чем составлен акт выполненных работ №</w:t>
      </w:r>
      <w:r w:rsidR="004F202B">
        <w:t>ххх</w:t>
      </w:r>
      <w:r>
        <w:t xml:space="preserve"> от</w:t>
      </w:r>
      <w:r>
        <w:t xml:space="preserve"> </w:t>
      </w:r>
      <w:r w:rsidR="004F202B">
        <w:t>хх</w:t>
      </w:r>
      <w:r>
        <w:t xml:space="preserve"> декабря 2017 года.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00"/>
      </w:pPr>
      <w:r>
        <w:t>30 мая 2018 года истцами в ООО «</w:t>
      </w:r>
      <w:r w:rsidR="004F202B">
        <w:t>ХХХ</w:t>
      </w:r>
      <w:r>
        <w:t>» направлено повторное обращение с жалобами на залитие помещения их квартиры в период с октября 2017 года по май 2018 года, в результате чего воздействию влаги подвергается наружная стена и вн</w:t>
      </w:r>
      <w:r>
        <w:t>утренняя рама окна.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00"/>
      </w:pPr>
      <w:r>
        <w:t>07 июня 2018 года представителями ООО «</w:t>
      </w:r>
      <w:r w:rsidR="004F202B">
        <w:t>ХХХ</w:t>
      </w:r>
      <w:r>
        <w:t xml:space="preserve">» в присутствии собственника </w:t>
      </w:r>
      <w:r w:rsidR="004F202B">
        <w:t>ХХХ</w:t>
      </w:r>
      <w:r>
        <w:t xml:space="preserve"> составлен акт обследования квартиры № </w:t>
      </w:r>
      <w:r w:rsidR="004F202B">
        <w:t>хх</w:t>
      </w:r>
      <w:r>
        <w:t xml:space="preserve"> дома </w:t>
      </w:r>
      <w:r w:rsidR="004F202B">
        <w:t>хх</w:t>
      </w:r>
      <w:r>
        <w:t xml:space="preserve"> корпус </w:t>
      </w:r>
      <w:r w:rsidR="004F202B">
        <w:t>х</w:t>
      </w:r>
      <w:r>
        <w:t xml:space="preserve"> по ул. </w:t>
      </w:r>
      <w:r w:rsidR="004F202B">
        <w:t xml:space="preserve">ХХХ </w:t>
      </w:r>
      <w:r>
        <w:t xml:space="preserve"> в г. </w:t>
      </w:r>
      <w:r w:rsidR="004F202B">
        <w:t>ХХХ, с</w:t>
      </w:r>
      <w:r>
        <w:t>огласно которому установлено следующее - мале</w:t>
      </w:r>
      <w:r>
        <w:t>нькая комната: наружная стена сухая, сверху отслаивание обоев, от подоконника до пола отслаивание обоев. Потолок над окном сухой, отслаивание штукатурки. Боковые стены у углов - отслаивание обоев. Все повреждения имеют старый характер. Акт подписан предста</w:t>
      </w:r>
      <w:r>
        <w:t xml:space="preserve">вителями комиссии и собственником </w:t>
      </w:r>
      <w:r w:rsidR="004F202B">
        <w:t>ХХХ</w:t>
      </w:r>
      <w:r>
        <w:t>., произведено фотографирование обстановки в жилом помещении.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00"/>
      </w:pPr>
      <w:r>
        <w:t xml:space="preserve">В соответствии с заключением эксперта № </w:t>
      </w:r>
      <w:r w:rsidR="004F202B">
        <w:t>ххххххххх</w:t>
      </w:r>
      <w:r>
        <w:t xml:space="preserve"> от 27 июля 2018 года в комнате квартиры площадью </w:t>
      </w:r>
      <w:r w:rsidR="004F202B">
        <w:t>хх,х кв.м.</w:t>
      </w:r>
      <w:r>
        <w:t>, выявлены повреждения стен на площади 2 м.кв, (отставание обоев, развитие плесневого грибка), и потолка на площади 1 м.кв, (отслоение окрасочного и шпаклевочного слоя), стоимость причиненного отделке квар</w:t>
      </w:r>
      <w:r>
        <w:t xml:space="preserve">тиры ущерба составляет </w:t>
      </w:r>
      <w:r w:rsidR="004F202B">
        <w:t xml:space="preserve">хх ххх </w:t>
      </w:r>
      <w:r>
        <w:t>руб.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00"/>
      </w:pPr>
      <w:r>
        <w:t>Из представленных ответчиком договора с ООО «</w:t>
      </w:r>
      <w:r w:rsidR="004F202B">
        <w:t>ХХХ»</w:t>
      </w:r>
      <w:r>
        <w:t xml:space="preserve"> от 18 декабря 2017 года и акта выполненных работ № </w:t>
      </w:r>
      <w:r w:rsidR="004F202B">
        <w:t>ххх</w:t>
      </w:r>
      <w:r>
        <w:t xml:space="preserve"> от 22 декабря 2017, года следует, что по заданию ответчика подрядчиком были проведены работы по восстановлению</w:t>
      </w:r>
      <w:r>
        <w:t xml:space="preserve"> герметизации стыков стеновых панелей спорного жилого помещения квартиры ответчиков.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00"/>
      </w:pPr>
      <w:r>
        <w:t>Актом от 07 июня 2018 года, составленным комиссией, включающей представителей ООО «</w:t>
      </w:r>
      <w:r w:rsidR="004F202B">
        <w:t>ХХХ</w:t>
      </w:r>
      <w:r>
        <w:t xml:space="preserve">» и собственника </w:t>
      </w:r>
      <w:r w:rsidR="004F202B">
        <w:t>ХХХ</w:t>
      </w:r>
      <w:r>
        <w:t>, в ходе осмотра квартиры жилого помещения (мале</w:t>
      </w:r>
      <w:r>
        <w:t>нькой комнаты) установлено, что следы протечек отсутствуют, потолок и стены сухие, все повреждения имеют давностный характер.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00"/>
      </w:pPr>
      <w:r>
        <w:t>Судом первой инстанции была назначена строительно-технической экспертиза, проведение которой поручено ООО «</w:t>
      </w:r>
      <w:r w:rsidR="004F202B">
        <w:t>ХХХ</w:t>
      </w:r>
      <w:r>
        <w:t>».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00"/>
        <w:sectPr w:rsidR="00DB34FD">
          <w:pgSz w:w="12240" w:h="15840"/>
          <w:pgMar w:top="804" w:right="1636" w:bottom="1176" w:left="1369" w:header="0" w:footer="3" w:gutter="0"/>
          <w:cols w:space="720"/>
          <w:noEndnote/>
          <w:docGrid w:linePitch="360"/>
        </w:sectPr>
      </w:pPr>
      <w:r>
        <w:t xml:space="preserve">В соответствии с заключением эксперта № </w:t>
      </w:r>
      <w:r w:rsidR="004F202B">
        <w:t>ххх</w:t>
      </w:r>
      <w:r>
        <w:t xml:space="preserve"> от </w:t>
      </w:r>
      <w:r w:rsidR="004F202B">
        <w:t>хх</w:t>
      </w:r>
      <w:r>
        <w:t xml:space="preserve"> октября </w:t>
      </w:r>
      <w:r w:rsidR="004F202B">
        <w:t>хххх</w:t>
      </w:r>
      <w:r>
        <w:t xml:space="preserve"> года причиной образования повреждений на потолке, отслаивания обоев на стенах и образования темных пятен на штукатурке стен явился залив (заливы), произошедшие </w:t>
      </w:r>
      <w:r>
        <w:t>в период с 9-10 октября 2017 года до ремонта межпанельных швов, на следы наличия которого (ремонта межпанельных швов) указано в заключении. Причиной повреждений стены под подоконником является протечка атмосферных осадков через зону разрушений штукатурки н</w:t>
      </w:r>
      <w:r>
        <w:t>аружного левого откоса оконного проема в месте примыкания боковой части оконного отлива и отсутствие герметизации в примыкании оконного отлива к оконному коробу. Повреждения, выявленные в исследуемой комнате на потолке и в зоне над окном не могли образоват</w:t>
      </w:r>
      <w:r>
        <w:t xml:space="preserve">ься после ремонта межпанельных швов. Повреждения стены 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00"/>
      </w:pPr>
      <w:r>
        <w:t>в зоне под подоконником: трещина, высоты и следы протечек, выявленные при осмотре 15 октября 2021 года, возникли после ремонта межпанельных швов. До 22 апреля 2018 года из имеющихся повреждений образо</w:t>
      </w:r>
      <w:r>
        <w:t>вались: разрушение и отслаивание штукатурки и краски на потолке над окном; отслаивание обоев на наружной стене, в том числе под подоконником, а также в углах примыкающих внутренних стен; отслаивание краски на оконном коробе; отслаивание краски на оконном о</w:t>
      </w:r>
      <w:r>
        <w:t>ткосе. После 22 апреля 2018 года образовались: вертикальная трещина; высо</w:t>
      </w:r>
      <w:r w:rsidR="004F202B">
        <w:t>т</w:t>
      </w:r>
      <w:r>
        <w:t>ы на бетонной поверхности; следы протечек в виде коричневых разводов и подтеков. Стоимость восстановительного ремонта повреждений, образовавшихся после 22 апреля 2018 года составляет</w:t>
      </w:r>
      <w:r>
        <w:t xml:space="preserve"> </w:t>
      </w:r>
      <w:r w:rsidR="004F202B">
        <w:t>х ххх р</w:t>
      </w:r>
      <w:r>
        <w:t xml:space="preserve">уб., из них: стоимость работ </w:t>
      </w:r>
      <w:r w:rsidR="004F202B">
        <w:t>х ххх</w:t>
      </w:r>
      <w:r>
        <w:t xml:space="preserve"> руб., стоимость материалов </w:t>
      </w:r>
      <w:r w:rsidR="004F202B">
        <w:t>ххх</w:t>
      </w:r>
      <w:r>
        <w:t xml:space="preserve"> руб.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00"/>
      </w:pPr>
      <w:r>
        <w:t>Указанное экспертное заключение принято судом в качестве доказательства.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00"/>
      </w:pPr>
      <w:r>
        <w:t>Представитель ответчика в суде первой инстанции заявил о пропуске истцом срока исковой давности.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00"/>
      </w:pPr>
      <w:r>
        <w:t>В соотв</w:t>
      </w:r>
      <w:r>
        <w:t>етствии со ст. 196 ГК РФ общий срок исковой давности составляет три года со дня, определяемого в соответствии со статьей 200 настоящего Кодекса.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00"/>
      </w:pPr>
      <w:r>
        <w:t>Согласно ст. 200 ГК РФ если законом не установлено иное, течение срока исковой давности начинается со дня, когд</w:t>
      </w:r>
      <w:r>
        <w:t>а лицо узнало или должно было узнать о нарушении своего права и о том, кто является надлежащим ответчиком по иску о защите этого права.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00"/>
      </w:pPr>
      <w:r>
        <w:t>Из материалов дела усматривается, что о нарушении своего права истцы узнали период с 09 октября 2017 года по 10 октября-</w:t>
      </w:r>
      <w:r>
        <w:t>2017 года, когда произошло залитие одной из комнат квартиры истцов.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00"/>
      </w:pPr>
      <w:r>
        <w:t>Исковое заявление направлено мировому судье почтовым отправлением 22 апреля 2021 года, что следует из почтового штампа на конверте, поступило мировому судье 27 апреля 2021 года, входящий н</w:t>
      </w:r>
      <w:r>
        <w:t>омер № 3668, то есть исковое заявление подано в мировому судье с пропуском установленного ст. 196 ГК РФ срока исковой давности.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00"/>
      </w:pPr>
      <w:r>
        <w:t>В соответствии со ст. 205 ГК РФ, в исключительных случаях, когда суд признает уважительной причину пропуска срока исковой давнос</w:t>
      </w:r>
      <w:r>
        <w:t>ти по обстоятельствам, связанным с личностью истца (тяжелая болезнь, беспомощное состояние, неграмотность и т.п.), нарушенное право гражданина подлежит защите. Причины пропуска срока исковой давности могут признаваться уважительными, если они имели место в</w:t>
      </w:r>
      <w:r>
        <w:t xml:space="preserve"> последние шесть месяцев срока давности, а если этот срок равен шести месяцам или менее шести месяцев - в течение срока давности.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00"/>
      </w:pPr>
      <w:r>
        <w:t xml:space="preserve">Согласно разъяснениям, данным в п. 12 Постановления Пленума Верховного Суда РФ от 29 сентября 2015 года № 43 «О некоторых </w:t>
      </w:r>
      <w:r>
        <w:t>вопросах, связанных с применением норм Гражданского кодекса Российской Федерации об исковой давности» в соответствии со статьей 205 ГК РФ в исключительных случаях суд может признать уважительной причину пропуска срока исковой давности по обстоятельствам, с</w:t>
      </w:r>
      <w:r>
        <w:t>вязанным с личностью истца - физического лица, если последним заявлено такое ходатайство и им представлены необходимые доказательства.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00"/>
      </w:pPr>
      <w:r>
        <w:t>Таким образом, восстановление срока исковой давности судом возможно лишь в исключительных случаях при наличии ходатайства</w:t>
      </w:r>
      <w:r>
        <w:t xml:space="preserve"> истца о восстановлении указанного срока.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00"/>
      </w:pPr>
      <w:r>
        <w:t>Из материалов дела усматривается, что представитель истцов обращался к мировому судье с ходатайством о восстановлении срока исковой давности по заявленным требованиям, вместе с тем доказательств наличия исключитель</w:t>
      </w:r>
      <w:r>
        <w:t>ных обстоятельств, явившихся причиной пропуска сока исковой давности, не представил.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00"/>
      </w:pPr>
      <w:r>
        <w:t>С учетом изложенного, вывод суда первой инстанции об отказе в восстановлении истцам срока исковой давности основан на законе.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00"/>
        <w:sectPr w:rsidR="00DB34FD">
          <w:headerReference w:type="even" r:id="rId7"/>
          <w:headerReference w:type="default" r:id="rId8"/>
          <w:pgSz w:w="12240" w:h="15840"/>
          <w:pgMar w:top="804" w:right="1636" w:bottom="1176" w:left="1369" w:header="0" w:footer="3" w:gutter="0"/>
          <w:cols w:space="720"/>
          <w:noEndnote/>
          <w:docGrid w:linePitch="360"/>
        </w:sectPr>
      </w:pPr>
      <w:r>
        <w:t>Разрешая заявленные требования, мировой судья пришел к верному выводу об удовлетворении заявленного ответчиком ходатайства о применении последствий пропуска срока исковой давности, и, соответственно, об отказе в удовлетворении иска.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40"/>
      </w:pPr>
      <w:r>
        <w:t>Поск</w:t>
      </w:r>
      <w:r>
        <w:t>ольку в удовлетворении основного требования истцам отказано в полном объеме, мировой судья правильно пришел к выводу и об отказе в удовлетворении производных от него требований.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40"/>
      </w:pPr>
      <w:r>
        <w:t>Из сообщения эксперта</w:t>
      </w:r>
      <w:r w:rsidR="004F202B">
        <w:t xml:space="preserve"> ХХХ </w:t>
      </w:r>
      <w:r>
        <w:t xml:space="preserve"> следует, что услуги по экспертизе оплачены</w:t>
      </w:r>
      <w:r>
        <w:t xml:space="preserve"> ООО «</w:t>
      </w:r>
      <w:r w:rsidR="004F202B">
        <w:t xml:space="preserve">ХХХ» в полном </w:t>
      </w:r>
      <w:r>
        <w:t xml:space="preserve"> объеме, стоимость проведения экспертизы составила </w:t>
      </w:r>
      <w:r w:rsidR="004F202B">
        <w:t>хх ххх</w:t>
      </w:r>
      <w:r>
        <w:t xml:space="preserve"> руб.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40"/>
      </w:pPr>
      <w:r>
        <w:t>Решая вопрос о распределении судебных расходов, связанных с производством судебной экспертизы, суд первой инстанции обоснованного исходил из того, что поскольку в удовлет</w:t>
      </w:r>
      <w:r>
        <w:t>ворении исковых требований отказано, судебная экспертиза по делу проведена и оплачена ответчиком, то данные расходы должны нести истцы в равных долях, как проигравшая судебный спор сторона.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40"/>
      </w:pPr>
      <w:r>
        <w:t>Мировым судьей дана надлежащая оценка представленным сторонами док</w:t>
      </w:r>
      <w:r>
        <w:t>азательствам, фактические обстоятельства, имеющие значение для дела, установлены полно, правильно применены нормы закона.</w:t>
      </w:r>
    </w:p>
    <w:p w:rsidR="00DB34FD" w:rsidRDefault="00333980">
      <w:pPr>
        <w:pStyle w:val="21"/>
        <w:shd w:val="clear" w:color="auto" w:fill="auto"/>
        <w:tabs>
          <w:tab w:val="left" w:pos="8961"/>
        </w:tabs>
        <w:spacing w:after="0" w:line="266" w:lineRule="exact"/>
        <w:ind w:firstLine="740"/>
      </w:pPr>
      <w:r>
        <w:t>Доводы апелляционной жалобы основаны на неверном толковании норм материального права и направлены на переоценку установленных судом пе</w:t>
      </w:r>
      <w:r>
        <w:t xml:space="preserve">рвой инстанции обстоятельств относительно применения последствий пропуска срока исковой давности. Между тем решение вопроса исследования и оценки доказательств отнесено к компетенции суда первой инстанций, </w:t>
      </w:r>
      <w:r w:rsidR="004F202B">
        <w:t>поэтому, связанные</w:t>
      </w:r>
      <w:r>
        <w:t xml:space="preserve"> с этим доводы не могут служить о</w:t>
      </w:r>
      <w:r>
        <w:t xml:space="preserve">снованием для отмены судебного </w:t>
      </w:r>
      <w:r w:rsidR="004F202B">
        <w:t>постановления</w:t>
      </w:r>
      <w:r>
        <w:t xml:space="preserve">. </w:t>
      </w:r>
      <w:r>
        <w:rPr>
          <w:rStyle w:val="23"/>
        </w:rPr>
        <w:t>-</w:t>
      </w:r>
      <w:r>
        <w:rPr>
          <w:rStyle w:val="23"/>
        </w:rPr>
        <w:tab/>
      </w:r>
      <w:r>
        <w:rPr>
          <w:rStyle w:val="24"/>
          <w:vertAlign w:val="superscript"/>
        </w:rPr>
        <w:t>с</w:t>
      </w:r>
      <w:r>
        <w:rPr>
          <w:rStyle w:val="24"/>
        </w:rPr>
        <w:t>&gt;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40"/>
      </w:pPr>
      <w:r>
        <w:t>Иные доводы апелляционной жалобы также не могут служить основа</w:t>
      </w:r>
      <w:r w:rsidR="004F202B">
        <w:t xml:space="preserve">нием </w:t>
      </w:r>
      <w:r>
        <w:t>отмены судебного постановления, поскольку при его принятии наруше</w:t>
      </w:r>
      <w:r w:rsidR="004F202B">
        <w:t>ний нор</w:t>
      </w:r>
      <w:r>
        <w:t>м материального либо процессуального права, являющихся в силу полож</w:t>
      </w:r>
      <w:r>
        <w:t xml:space="preserve">ений </w:t>
      </w:r>
      <w:r>
        <w:rPr>
          <w:rStyle w:val="23"/>
        </w:rPr>
        <w:t xml:space="preserve">ст|530 </w:t>
      </w:r>
      <w:r>
        <w:t>РПК РФ основанием для отмены судебных постановлений, не допущено.</w:t>
      </w:r>
    </w:p>
    <w:p w:rsidR="00DB34FD" w:rsidRDefault="00333980">
      <w:pPr>
        <w:pStyle w:val="21"/>
        <w:shd w:val="clear" w:color="auto" w:fill="auto"/>
        <w:spacing w:after="0" w:line="266" w:lineRule="exact"/>
        <w:ind w:firstLine="740"/>
      </w:pPr>
      <w:r>
        <w:t>На основании вышеизложенного, суд приходит к выводу о том, что осно отмены решения мирового судьи судебного участка № 28 Новгородского района Новгородской области не усматриваетс</w:t>
      </w:r>
      <w:r>
        <w:t>я.</w:t>
      </w:r>
    </w:p>
    <w:p w:rsidR="00DB34FD" w:rsidRDefault="00333980">
      <w:pPr>
        <w:pStyle w:val="21"/>
        <w:shd w:val="clear" w:color="auto" w:fill="auto"/>
        <w:spacing w:after="277" w:line="266" w:lineRule="exact"/>
        <w:ind w:firstLine="740"/>
      </w:pPr>
      <w:r>
        <w:t>Руководствуясь ст.ст. 335.1 ГПК РФ, суд</w:t>
      </w:r>
    </w:p>
    <w:p w:rsidR="00DB34FD" w:rsidRDefault="00333980">
      <w:pPr>
        <w:pStyle w:val="21"/>
        <w:shd w:val="clear" w:color="auto" w:fill="auto"/>
        <w:spacing w:after="211" w:line="220" w:lineRule="exact"/>
        <w:ind w:left="4160"/>
        <w:jc w:val="left"/>
      </w:pPr>
      <w:r>
        <w:rPr>
          <w:rStyle w:val="23pt"/>
        </w:rPr>
        <w:t>определил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40"/>
      </w:pPr>
      <w:r>
        <w:t xml:space="preserve">Решение мирового судьи судебного участка № 28 Новгородского судебного района от 19 ноября 2021 года, принятое по гражданскому делу № </w:t>
      </w:r>
      <w:r w:rsidR="004F202B">
        <w:t>х хххххх</w:t>
      </w:r>
      <w:r>
        <w:t xml:space="preserve">/2021 по иску </w:t>
      </w:r>
      <w:r w:rsidR="004F202B">
        <w:t>ХХХ</w:t>
      </w:r>
      <w:r>
        <w:t xml:space="preserve">а и </w:t>
      </w:r>
      <w:r w:rsidR="004F202B">
        <w:t xml:space="preserve">ХХХ </w:t>
      </w:r>
      <w:r>
        <w:t>к ООО «</w:t>
      </w:r>
      <w:r w:rsidR="004F202B">
        <w:t>ХХХ</w:t>
      </w:r>
      <w:r>
        <w:t xml:space="preserve">» о защите прав потребителей оставить без изменения, апелляционную жалобу </w:t>
      </w:r>
      <w:r w:rsidR="004F202B">
        <w:t>ХХХ</w:t>
      </w:r>
      <w:r>
        <w:t xml:space="preserve"> и </w:t>
      </w:r>
      <w:r w:rsidR="004F202B">
        <w:t>ХХХ</w:t>
      </w:r>
      <w:r>
        <w:t xml:space="preserve"> - без удовлетворения.</w:t>
      </w:r>
    </w:p>
    <w:p w:rsidR="00DB34FD" w:rsidRDefault="00333980">
      <w:pPr>
        <w:pStyle w:val="21"/>
        <w:shd w:val="clear" w:color="auto" w:fill="auto"/>
        <w:spacing w:after="0" w:line="271" w:lineRule="exact"/>
        <w:ind w:firstLine="740"/>
        <w:sectPr w:rsidR="00DB34FD">
          <w:pgSz w:w="12240" w:h="15840"/>
          <w:pgMar w:top="622" w:right="1984" w:bottom="1377" w:left="984" w:header="0" w:footer="3" w:gutter="0"/>
          <w:cols w:space="720"/>
          <w:noEndnote/>
          <w:docGrid w:linePitch="360"/>
        </w:sectPr>
      </w:pPr>
      <w:r>
        <w:t>Апелляционное определение вступает в законную силу со дня</w:t>
      </w:r>
      <w:r>
        <w:t xml:space="preserve"> его вынесения.</w:t>
      </w:r>
    </w:p>
    <w:p w:rsidR="00DB34FD" w:rsidRDefault="00DB34FD">
      <w:pPr>
        <w:spacing w:line="360" w:lineRule="exact"/>
      </w:pPr>
      <w:r>
        <w:pict>
          <v:shape id="_x0000_s1033" type="#_x0000_t202" style="position:absolute;margin-left:33.4pt;margin-top:130.7pt;width:32.95pt;height:10.1pt;z-index:251653120;mso-wrap-distance-left:5pt;mso-wrap-distance-right:5pt;mso-position-horizontal-relative:margin" filled="f" stroked="f">
            <v:textbox style="mso-fit-shape-to-text:t" inset="0,0,0,0">
              <w:txbxContent>
                <w:p w:rsidR="00DB34FD" w:rsidRDefault="00333980">
                  <w:pPr>
                    <w:pStyle w:val="3"/>
                    <w:shd w:val="clear" w:color="auto" w:fill="auto"/>
                    <w:spacing w:line="180" w:lineRule="exact"/>
                  </w:pPr>
                  <w:r>
                    <w:rPr>
                      <w:rStyle w:val="3Georgia6ptExact"/>
                    </w:rPr>
                    <w:t>i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33.85pt;margin-top:36.8pt;width:71.3pt;height:15.1pt;z-index:251654144;mso-wrap-distance-left:5pt;mso-wrap-distance-right:5pt;mso-position-horizontal-relative:margin" filled="f" stroked="f">
            <v:textbox style="mso-fit-shape-to-text:t" inset="0,0,0,0">
              <w:txbxContent>
                <w:p w:rsidR="00DB34FD" w:rsidRPr="004F202B" w:rsidRDefault="00DB34FD" w:rsidP="004F202B"/>
              </w:txbxContent>
            </v:textbox>
            <w10:wrap anchorx="margin"/>
          </v:shape>
        </w:pict>
      </w:r>
      <w:r>
        <w:pict>
          <v:shape id="_x0000_s1035" type="#_x0000_t202" style="position:absolute;margin-left:33.85pt;margin-top:112.85pt;width:176.05pt;height:9.95pt;z-index:251656192;mso-wrap-distance-left:5pt;mso-wrap-distance-right:5pt;mso-position-horizontal-relative:margin" filled="f" stroked="f">
            <v:textbox style="mso-fit-shape-to-text:t" inset="0,0,0,0">
              <w:txbxContent>
                <w:p w:rsidR="00DB34FD" w:rsidRPr="004F202B" w:rsidRDefault="00DB34FD" w:rsidP="004F202B"/>
              </w:txbxContent>
            </v:textbox>
            <w10:wrap anchorx="margin"/>
          </v:shape>
        </w:pict>
      </w:r>
      <w:r>
        <w:pict>
          <v:shape id="_x0000_s1036" type="#_x0000_t202" style="position:absolute;margin-left:51pt;margin-top:151.2pt;width:153.05pt;height:15.35pt;z-index:251658240;mso-wrap-distance-left:5pt;mso-wrap-distance-right:5pt;mso-position-horizontal-relative:margin" filled="f" stroked="f">
            <v:textbox style="mso-fit-shape-to-text:t" inset="0,0,0,0">
              <w:txbxContent>
                <w:p w:rsidR="00DB34FD" w:rsidRPr="004F202B" w:rsidRDefault="00DB34FD" w:rsidP="004F202B"/>
              </w:txbxContent>
            </v:textbox>
            <w10:wrap anchorx="margin"/>
          </v:shape>
        </w:pict>
      </w:r>
      <w:r>
        <w:pict>
          <v:shape id="_x0000_s1039" type="#_x0000_t202" style="position:absolute;margin-left:268.6pt;margin-top:130pt;width:177.85pt;height:50.1pt;z-index:251659264;mso-wrap-distance-left:5pt;mso-wrap-distance-right:5pt;mso-position-horizontal-relative:margin" filled="f" stroked="f">
            <v:textbox style="mso-fit-shape-to-text:t" inset="0,0,0,0">
              <w:txbxContent>
                <w:p w:rsidR="00DB34FD" w:rsidRPr="004F202B" w:rsidRDefault="00DB34FD" w:rsidP="004F202B"/>
              </w:txbxContent>
            </v:textbox>
            <w10:wrap anchorx="margin"/>
          </v:shape>
        </w:pict>
      </w:r>
      <w:r>
        <w:pict>
          <v:shape id="_x0000_s1040" type="#_x0000_t202" style="position:absolute;margin-left:396.8pt;margin-top:173.35pt;width:38.8pt;height:14.05pt;z-index:251660288;mso-wrap-distance-left:5pt;mso-wrap-distance-right:5pt;mso-position-horizontal-relative:margin" filled="f" stroked="f">
            <v:textbox style="mso-fit-shape-to-text:t" inset="0,0,0,0">
              <w:txbxContent>
                <w:p w:rsidR="00DB34FD" w:rsidRDefault="00333980">
                  <w:pPr>
                    <w:pStyle w:val="4"/>
                    <w:shd w:val="clear" w:color="auto" w:fill="auto"/>
                    <w:spacing w:line="210" w:lineRule="exact"/>
                  </w:pPr>
                  <w:r>
                    <w:rPr>
                      <w:rStyle w:val="4Exact0"/>
                      <w:b/>
                      <w:bCs/>
                    </w:rPr>
                    <w:t>_</w:t>
                  </w:r>
                </w:p>
              </w:txbxContent>
            </v:textbox>
            <w10:wrap anchorx="margin"/>
          </v:shape>
        </w:pict>
      </w:r>
    </w:p>
    <w:p w:rsidR="00DB34FD" w:rsidRDefault="00DB34FD">
      <w:pPr>
        <w:spacing w:line="360" w:lineRule="exact"/>
      </w:pPr>
    </w:p>
    <w:p w:rsidR="00DB34FD" w:rsidRDefault="00DB34FD">
      <w:pPr>
        <w:spacing w:line="360" w:lineRule="exact"/>
      </w:pPr>
    </w:p>
    <w:p w:rsidR="00DB34FD" w:rsidRDefault="00DB34FD">
      <w:pPr>
        <w:spacing w:line="360" w:lineRule="exact"/>
      </w:pPr>
    </w:p>
    <w:p w:rsidR="00DB34FD" w:rsidRDefault="00DB34FD">
      <w:pPr>
        <w:spacing w:line="360" w:lineRule="exact"/>
      </w:pPr>
    </w:p>
    <w:p w:rsidR="00DB34FD" w:rsidRDefault="00DB34FD">
      <w:pPr>
        <w:spacing w:line="360" w:lineRule="exact"/>
      </w:pPr>
    </w:p>
    <w:p w:rsidR="00DB34FD" w:rsidRDefault="00DB34FD">
      <w:pPr>
        <w:spacing w:line="360" w:lineRule="exact"/>
      </w:pPr>
    </w:p>
    <w:p w:rsidR="00DB34FD" w:rsidRDefault="00DB34FD">
      <w:pPr>
        <w:spacing w:line="360" w:lineRule="exact"/>
      </w:pPr>
    </w:p>
    <w:p w:rsidR="00DB34FD" w:rsidRDefault="00DB34FD">
      <w:pPr>
        <w:spacing w:line="360" w:lineRule="exact"/>
      </w:pPr>
    </w:p>
    <w:p w:rsidR="00DB34FD" w:rsidRDefault="00DB34FD">
      <w:pPr>
        <w:spacing w:line="481" w:lineRule="exact"/>
      </w:pPr>
    </w:p>
    <w:p w:rsidR="00DB34FD" w:rsidRDefault="00DB34FD">
      <w:pPr>
        <w:rPr>
          <w:sz w:val="2"/>
          <w:szCs w:val="2"/>
        </w:rPr>
      </w:pPr>
    </w:p>
    <w:sectPr w:rsidR="00DB34FD" w:rsidSect="00DB34FD">
      <w:type w:val="continuous"/>
      <w:pgSz w:w="12240" w:h="15840"/>
      <w:pgMar w:top="607" w:right="630" w:bottom="607" w:left="9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980" w:rsidRDefault="00333980" w:rsidP="00DB34FD">
      <w:r>
        <w:separator/>
      </w:r>
    </w:p>
  </w:endnote>
  <w:endnote w:type="continuationSeparator" w:id="1">
    <w:p w:rsidR="00333980" w:rsidRDefault="00333980" w:rsidP="00DB3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980" w:rsidRDefault="00333980"/>
  </w:footnote>
  <w:footnote w:type="continuationSeparator" w:id="1">
    <w:p w:rsidR="00333980" w:rsidRDefault="0033398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4FD" w:rsidRDefault="00DB34FD">
    <w:pPr>
      <w:rPr>
        <w:sz w:val="2"/>
        <w:szCs w:val="2"/>
      </w:rPr>
    </w:pPr>
    <w:r w:rsidRPr="00DB34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1.55pt;margin-top:25.75pt;width:4.3pt;height:6.5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B34FD" w:rsidRDefault="00DB34FD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4F202B" w:rsidRPr="004F202B">
                    <w:rPr>
                      <w:rStyle w:val="a6"/>
                      <w:b/>
                      <w:bCs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4FD" w:rsidRDefault="00DB34FD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4FD" w:rsidRDefault="00DB34FD">
    <w:pPr>
      <w:rPr>
        <w:sz w:val="2"/>
        <w:szCs w:val="2"/>
      </w:rPr>
    </w:pPr>
    <w:r w:rsidRPr="00DB34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55pt;margin-top:25.75pt;width:4.3pt;height:6.5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B34FD" w:rsidRDefault="00DB34FD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4F202B" w:rsidRPr="004F202B">
                    <w:rPr>
                      <w:rStyle w:val="a6"/>
                      <w:b/>
                      <w:bCs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B34FD"/>
    <w:rsid w:val="000445E6"/>
    <w:rsid w:val="00333980"/>
    <w:rsid w:val="004F202B"/>
    <w:rsid w:val="00DB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34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34FD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DB34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2"/>
      <w:szCs w:val="22"/>
      <w:u w:val="none"/>
    </w:rPr>
  </w:style>
  <w:style w:type="character" w:customStyle="1" w:styleId="2Exact0">
    <w:name w:val="Основной текст (2) Exact"/>
    <w:basedOn w:val="a0"/>
    <w:rsid w:val="00DB34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_"/>
    <w:basedOn w:val="a0"/>
    <w:link w:val="21"/>
    <w:rsid w:val="00DB34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Курсив"/>
    <w:basedOn w:val="20"/>
    <w:rsid w:val="00DB34FD"/>
    <w:rPr>
      <w:i/>
      <w:iCs/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23pt">
    <w:name w:val="Основной текст (2) + Интервал 3 pt"/>
    <w:basedOn w:val="20"/>
    <w:rsid w:val="00DB34FD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DB34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DB34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0"/>
    <w:rsid w:val="00DB34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0"/>
    <w:rsid w:val="00DB34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sid w:val="00DB34FD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Georgia6ptExact">
    <w:name w:val="Основной текст (3) + Georgia;6 pt;Не курсив Exact"/>
    <w:basedOn w:val="3Exact"/>
    <w:rsid w:val="00DB34FD"/>
    <w:rPr>
      <w:rFonts w:ascii="Georgia" w:eastAsia="Georgia" w:hAnsi="Georgia" w:cs="Georgia"/>
      <w:i/>
      <w:iCs/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3Exact0">
    <w:name w:val="Подпись к картинке (3) Exact"/>
    <w:basedOn w:val="a0"/>
    <w:link w:val="30"/>
    <w:rsid w:val="00DB34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7"/>
    <w:rsid w:val="00DB34FD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Exact0">
    <w:name w:val="Подпись к картинке Exact"/>
    <w:basedOn w:val="Exact"/>
    <w:rsid w:val="00DB34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DB34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Exact0">
    <w:name w:val="Заголовок №1 Exact"/>
    <w:basedOn w:val="1Exact"/>
    <w:rsid w:val="00DB34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DB34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Exact0">
    <w:name w:val="Основной текст (4) Exact"/>
    <w:basedOn w:val="4Exact"/>
    <w:rsid w:val="00DB34FD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DB34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0"/>
      <w:sz w:val="22"/>
      <w:szCs w:val="22"/>
    </w:rPr>
  </w:style>
  <w:style w:type="paragraph" w:customStyle="1" w:styleId="21">
    <w:name w:val="Основной текст (2)"/>
    <w:basedOn w:val="a"/>
    <w:link w:val="20"/>
    <w:rsid w:val="00DB34FD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DB34FD"/>
    <w:pPr>
      <w:shd w:val="clear" w:color="auto" w:fill="FFFFFF"/>
      <w:spacing w:line="27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">
    <w:name w:val="Основной текст (3)"/>
    <w:basedOn w:val="a"/>
    <w:link w:val="3Exact"/>
    <w:rsid w:val="00DB34FD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8"/>
      <w:szCs w:val="18"/>
    </w:rPr>
  </w:style>
  <w:style w:type="paragraph" w:customStyle="1" w:styleId="30">
    <w:name w:val="Подпись к картинке (3)"/>
    <w:basedOn w:val="a"/>
    <w:link w:val="3Exact0"/>
    <w:rsid w:val="00DB34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картинке"/>
    <w:basedOn w:val="a"/>
    <w:link w:val="Exact"/>
    <w:rsid w:val="00DB34FD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1">
    <w:name w:val="Заголовок №1"/>
    <w:basedOn w:val="a"/>
    <w:link w:val="1Exact"/>
    <w:rsid w:val="00DB34FD"/>
    <w:pPr>
      <w:shd w:val="clear" w:color="auto" w:fill="FFFFFF"/>
      <w:spacing w:line="334" w:lineRule="exact"/>
      <w:ind w:firstLine="2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">
    <w:name w:val="Основной текст (4)"/>
    <w:basedOn w:val="a"/>
    <w:link w:val="4Exact"/>
    <w:rsid w:val="00DB34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2849</Words>
  <Characters>16243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2022-07-27T11:25:00Z</dcterms:created>
  <dcterms:modified xsi:type="dcterms:W3CDTF">2022-07-27T11:46:00Z</dcterms:modified>
</cp:coreProperties>
</file>