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3ABC" w:rsidRDefault="0088258C">
      <w:pPr>
        <w:pStyle w:val="40"/>
        <w:shd w:val="clear" w:color="auto" w:fill="auto"/>
        <w:rPr>
          <w:lang w:val="ru-RU"/>
        </w:rPr>
      </w:pPr>
      <w:r>
        <w:rPr>
          <w:lang w:val="ru-RU" w:eastAsia="ru-RU" w:bidi="ru-RU"/>
        </w:rPr>
        <w:t xml:space="preserve">У ИД </w:t>
      </w:r>
      <w:r w:rsidRPr="00576887">
        <w:rPr>
          <w:lang w:val="ru-RU"/>
        </w:rPr>
        <w:t>53</w:t>
      </w:r>
      <w:r>
        <w:t>RS</w:t>
      </w:r>
      <w:r w:rsidRPr="00576887">
        <w:rPr>
          <w:lang w:val="ru-RU"/>
        </w:rPr>
        <w:t>0022-01 -2021-011830-28</w:t>
      </w:r>
    </w:p>
    <w:p w:rsidR="00576887" w:rsidRDefault="00576887">
      <w:pPr>
        <w:pStyle w:val="40"/>
        <w:shd w:val="clear" w:color="auto" w:fill="auto"/>
        <w:rPr>
          <w:lang w:val="ru-RU"/>
        </w:rPr>
      </w:pPr>
    </w:p>
    <w:p w:rsidR="00576887" w:rsidRDefault="00576887">
      <w:pPr>
        <w:pStyle w:val="40"/>
        <w:shd w:val="clear" w:color="auto" w:fill="auto"/>
        <w:rPr>
          <w:lang w:val="ru-RU"/>
        </w:rPr>
      </w:pPr>
    </w:p>
    <w:p w:rsidR="00576887" w:rsidRDefault="00576887">
      <w:pPr>
        <w:pStyle w:val="40"/>
        <w:shd w:val="clear" w:color="auto" w:fill="auto"/>
        <w:rPr>
          <w:lang w:val="ru-RU"/>
        </w:rPr>
      </w:pPr>
      <w:r>
        <w:rPr>
          <w:lang w:val="ru-RU"/>
        </w:rPr>
        <w:lastRenderedPageBreak/>
        <w:t>Дело № 2-622/2022</w:t>
      </w:r>
    </w:p>
    <w:p w:rsidR="00576887" w:rsidRDefault="00576887">
      <w:pPr>
        <w:pStyle w:val="40"/>
        <w:shd w:val="clear" w:color="auto" w:fill="auto"/>
        <w:rPr>
          <w:lang w:val="ru-RU"/>
        </w:rPr>
      </w:pPr>
    </w:p>
    <w:p w:rsidR="00576887" w:rsidRPr="00576887" w:rsidRDefault="00576887">
      <w:pPr>
        <w:pStyle w:val="40"/>
        <w:shd w:val="clear" w:color="auto" w:fill="auto"/>
        <w:rPr>
          <w:lang w:val="ru-RU"/>
        </w:rPr>
        <w:sectPr w:rsidR="00576887" w:rsidRPr="00576887">
          <w:headerReference w:type="default" r:id="rId6"/>
          <w:pgSz w:w="11900" w:h="16840"/>
          <w:pgMar w:top="458" w:right="1399" w:bottom="719" w:left="1330" w:header="0" w:footer="3" w:gutter="0"/>
          <w:cols w:num="2" w:space="1448"/>
          <w:noEndnote/>
          <w:titlePg/>
          <w:docGrid w:linePitch="360"/>
        </w:sectPr>
      </w:pPr>
    </w:p>
    <w:p w:rsidR="00B63ABC" w:rsidRDefault="00B63ABC">
      <w:pPr>
        <w:spacing w:line="232" w:lineRule="exact"/>
        <w:rPr>
          <w:sz w:val="19"/>
          <w:szCs w:val="19"/>
        </w:rPr>
      </w:pPr>
    </w:p>
    <w:p w:rsidR="00B63ABC" w:rsidRDefault="00B63ABC">
      <w:pPr>
        <w:rPr>
          <w:sz w:val="2"/>
          <w:szCs w:val="2"/>
        </w:rPr>
        <w:sectPr w:rsidR="00B63ABC">
          <w:type w:val="continuous"/>
          <w:pgSz w:w="11900" w:h="16840"/>
          <w:pgMar w:top="919" w:right="0" w:bottom="1303" w:left="0" w:header="0" w:footer="3" w:gutter="0"/>
          <w:cols w:space="720"/>
          <w:noEndnote/>
          <w:docGrid w:linePitch="360"/>
        </w:sectPr>
      </w:pPr>
    </w:p>
    <w:p w:rsidR="00B63ABC" w:rsidRPr="00576887" w:rsidRDefault="0088258C">
      <w:pPr>
        <w:pStyle w:val="20"/>
        <w:shd w:val="clear" w:color="auto" w:fill="auto"/>
        <w:spacing w:before="0" w:line="240" w:lineRule="exact"/>
        <w:ind w:left="4280"/>
        <w:jc w:val="left"/>
        <w:rPr>
          <w:sz w:val="18"/>
          <w:szCs w:val="18"/>
        </w:rPr>
      </w:pPr>
      <w:r>
        <w:rPr>
          <w:rStyle w:val="23pt"/>
        </w:rPr>
        <w:lastRenderedPageBreak/>
        <w:t>РЕШЕНИ</w:t>
      </w:r>
      <w:r w:rsidR="00576887">
        <w:rPr>
          <w:rStyle w:val="23pt"/>
        </w:rPr>
        <w:t xml:space="preserve">Е                  </w:t>
      </w:r>
      <w:r w:rsidR="00576887" w:rsidRPr="00576887">
        <w:rPr>
          <w:rStyle w:val="23pt"/>
          <w:sz w:val="18"/>
          <w:szCs w:val="18"/>
        </w:rPr>
        <w:t xml:space="preserve">          </w:t>
      </w:r>
    </w:p>
    <w:p w:rsidR="00B63ABC" w:rsidRDefault="0088258C">
      <w:pPr>
        <w:pStyle w:val="23"/>
        <w:keepNext/>
        <w:keepLines/>
        <w:shd w:val="clear" w:color="auto" w:fill="auto"/>
        <w:spacing w:after="291" w:line="240" w:lineRule="exact"/>
        <w:ind w:left="2880"/>
      </w:pPr>
      <w:bookmarkStart w:id="0" w:name="bookmark2"/>
      <w:r>
        <w:t>ИМЕНЕМ РОССИЙСКОЙ ФЕДЕРАЦИИ</w:t>
      </w:r>
      <w:bookmarkEnd w:id="0"/>
    </w:p>
    <w:p w:rsidR="00B63ABC" w:rsidRDefault="0062015D">
      <w:pPr>
        <w:pStyle w:val="20"/>
        <w:shd w:val="clear" w:color="auto" w:fill="auto"/>
        <w:spacing w:before="0" w:after="269" w:line="240" w:lineRule="exact"/>
        <w:ind w:left="300" w:firstLine="680"/>
        <w:jc w:val="left"/>
      </w:pPr>
      <w:r>
        <w:pict>
          <v:shapetype id="_x0000_t202" coordsize="21600,21600" o:spt="202" path="m,l,21600r21600,l21600,xe">
            <v:stroke joinstyle="miter"/>
            <v:path gradientshapeok="t" o:connecttype="rect"/>
          </v:shapetype>
          <v:shape id="_x0000_s2057" type="#_x0000_t202" style="position:absolute;left:0;text-align:left;margin-left:367.85pt;margin-top:-1.05pt;width:101.7pt;height:15.15pt;z-index:-125829376;mso-wrap-distance-left:5pt;mso-wrap-distance-right:5pt;mso-position-horizontal-relative:margin" filled="f" stroked="f">
            <v:textbox style="mso-fit-shape-to-text:t" inset="0,0,0,0">
              <w:txbxContent>
                <w:p w:rsidR="00B63ABC" w:rsidRDefault="0088258C">
                  <w:pPr>
                    <w:pStyle w:val="20"/>
                    <w:shd w:val="clear" w:color="auto" w:fill="auto"/>
                    <w:spacing w:before="0" w:line="240" w:lineRule="exact"/>
                    <w:jc w:val="left"/>
                  </w:pPr>
                  <w:r>
                    <w:rPr>
                      <w:rStyle w:val="2Exact"/>
                    </w:rPr>
                    <w:t>Великий Новгород</w:t>
                  </w:r>
                </w:p>
              </w:txbxContent>
            </v:textbox>
            <w10:wrap type="square" side="left" anchorx="margin"/>
          </v:shape>
        </w:pict>
      </w:r>
      <w:r w:rsidR="00576887">
        <w:t>хх ххххх</w:t>
      </w:r>
      <w:r w:rsidR="0088258C">
        <w:t xml:space="preserve"> </w:t>
      </w:r>
      <w:r w:rsidR="00576887">
        <w:t>хххх</w:t>
      </w:r>
      <w:r w:rsidR="0088258C">
        <w:t xml:space="preserve"> гола</w:t>
      </w:r>
    </w:p>
    <w:p w:rsidR="00B63ABC" w:rsidRDefault="0088258C">
      <w:pPr>
        <w:pStyle w:val="20"/>
        <w:shd w:val="clear" w:color="auto" w:fill="auto"/>
        <w:spacing w:before="0" w:line="279" w:lineRule="exact"/>
        <w:ind w:left="300" w:firstLine="680"/>
        <w:jc w:val="left"/>
      </w:pPr>
      <w:r>
        <w:t xml:space="preserve">Новгородский районный суд Новгородской области в составе председательствующего судьи </w:t>
      </w:r>
      <w:r w:rsidR="00576887">
        <w:t>ХХХ</w:t>
      </w:r>
      <w:r>
        <w:t xml:space="preserve">, при секретаре </w:t>
      </w:r>
      <w:r w:rsidR="00576887">
        <w:t>ХХХ</w:t>
      </w:r>
      <w:r>
        <w:t xml:space="preserve">, с участием истца </w:t>
      </w:r>
      <w:r w:rsidR="00576887">
        <w:t>ХХХ</w:t>
      </w:r>
      <w:r>
        <w:t>.,</w:t>
      </w:r>
    </w:p>
    <w:p w:rsidR="00B63ABC" w:rsidRDefault="0088258C">
      <w:pPr>
        <w:pStyle w:val="20"/>
        <w:shd w:val="clear" w:color="auto" w:fill="auto"/>
        <w:spacing w:before="0" w:line="279" w:lineRule="exact"/>
        <w:ind w:left="300"/>
      </w:pPr>
      <w:r>
        <w:t xml:space="preserve">представителя истца в лице представителя Управления Роспотребнадзора по Новгородской области </w:t>
      </w:r>
      <w:r w:rsidR="00576887">
        <w:t>ХХХ</w:t>
      </w:r>
      <w:r>
        <w:t>.,</w:t>
      </w:r>
    </w:p>
    <w:p w:rsidR="00B63ABC" w:rsidRDefault="0088258C">
      <w:pPr>
        <w:pStyle w:val="20"/>
        <w:shd w:val="clear" w:color="auto" w:fill="auto"/>
        <w:spacing w:before="0" w:after="271" w:line="279" w:lineRule="exact"/>
        <w:ind w:left="300"/>
      </w:pPr>
      <w:r>
        <w:t xml:space="preserve">рассмотрев в открытом судебном заседании гражданское дело по иску Управления Роспотребнадзора по Новгородской области в интересах </w:t>
      </w:r>
      <w:r w:rsidR="00576887">
        <w:t xml:space="preserve">ХХХ </w:t>
      </w:r>
      <w:r>
        <w:t>к П</w:t>
      </w:r>
      <w:r w:rsidR="00576887">
        <w:t>А</w:t>
      </w:r>
      <w:r>
        <w:t>О «</w:t>
      </w:r>
      <w:r w:rsidR="00576887">
        <w:t>ХХХ</w:t>
      </w:r>
      <w:r>
        <w:t>» о защите прав потребителя,</w:t>
      </w:r>
    </w:p>
    <w:p w:rsidR="00B63ABC" w:rsidRDefault="0088258C">
      <w:pPr>
        <w:pStyle w:val="20"/>
        <w:shd w:val="clear" w:color="auto" w:fill="auto"/>
        <w:spacing w:before="0" w:after="260" w:line="240" w:lineRule="exact"/>
        <w:ind w:left="4280"/>
        <w:jc w:val="left"/>
      </w:pPr>
      <w:r>
        <w:t xml:space="preserve">у с т а и </w:t>
      </w:r>
      <w:r>
        <w:rPr>
          <w:rStyle w:val="23pt"/>
        </w:rPr>
        <w:t>овил:</w:t>
      </w:r>
    </w:p>
    <w:p w:rsidR="00B63ABC" w:rsidRDefault="0088258C" w:rsidP="00576887">
      <w:pPr>
        <w:pStyle w:val="20"/>
        <w:shd w:val="clear" w:color="auto" w:fill="auto"/>
        <w:tabs>
          <w:tab w:val="left" w:pos="3756"/>
          <w:tab w:val="left" w:pos="6843"/>
        </w:tabs>
        <w:spacing w:before="0" w:line="279" w:lineRule="exact"/>
        <w:ind w:left="300" w:firstLine="680"/>
      </w:pPr>
      <w:r>
        <w:t xml:space="preserve">Управление Роспотребнадзора но Новгородской области обратилось в суд в интересах </w:t>
      </w:r>
      <w:r w:rsidR="00576887">
        <w:t xml:space="preserve">ХХХ </w:t>
      </w:r>
      <w:r>
        <w:t xml:space="preserve">с исковым заявлением к </w:t>
      </w:r>
      <w:r w:rsidR="00576887">
        <w:t>П</w:t>
      </w:r>
      <w:r>
        <w:t>АО «</w:t>
      </w:r>
      <w:r w:rsidR="00576887">
        <w:t>ХХХ</w:t>
      </w:r>
      <w:r>
        <w:t xml:space="preserve">» (далее - Общество, ответчик) о защите прав потребителей, в обоснование указав, что </w:t>
      </w:r>
      <w:r w:rsidR="00576887">
        <w:t>ХХХ</w:t>
      </w:r>
      <w:r>
        <w:t xml:space="preserve"> в электронном виде в адрес Общества была направлена заявка на технологическое присоединение энергопринимающих устройств к объекту истца - жилой дом, расположенный по адресу: Новгородская область, Новгородский район, д. Хутынь, </w:t>
      </w:r>
      <w:r w:rsidR="00576887">
        <w:t>хххх</w:t>
      </w:r>
      <w:r>
        <w:t xml:space="preserve">, кадастровый номер </w:t>
      </w:r>
      <w:r w:rsidR="00576887">
        <w:t>хххххххххххх</w:t>
      </w:r>
      <w:r>
        <w:t>. Общество, рассмотрев указанную заявку, направило в адрес истца соответствующий договор</w:t>
      </w:r>
      <w:r>
        <w:tab/>
        <w:t>№</w:t>
      </w:r>
      <w:r w:rsidR="00576887">
        <w:t xml:space="preserve">ХХХХХХХХХ </w:t>
      </w:r>
      <w:r>
        <w:t>об осуществлении</w:t>
      </w:r>
      <w:r w:rsidR="00576887">
        <w:t xml:space="preserve">  </w:t>
      </w:r>
      <w:r>
        <w:t>технологического присоединения к электрическим сетям. Однако до настоящего времени предусмотренные договором работы Обществом не выполнены.</w:t>
      </w:r>
    </w:p>
    <w:p w:rsidR="00B63ABC" w:rsidRDefault="0088258C">
      <w:pPr>
        <w:pStyle w:val="20"/>
        <w:shd w:val="clear" w:color="auto" w:fill="auto"/>
        <w:spacing w:before="0" w:line="279" w:lineRule="exact"/>
        <w:ind w:left="300" w:firstLine="680"/>
      </w:pPr>
      <w:r>
        <w:t>Па основании изложенного, истец просит обязать Общество выполнить мероприятия по технологическому присоединению к электрическим сетям энергопринимающих у</w:t>
      </w:r>
      <w:r w:rsidR="00576887">
        <w:t>ст</w:t>
      </w:r>
      <w:r>
        <w:t xml:space="preserve">ройств, находящихся на объекте по адресу: жилой дом. Новгородская область. Новгородский район, д. Хутынь. </w:t>
      </w:r>
      <w:r w:rsidR="00576887">
        <w:t>ххххх</w:t>
      </w:r>
      <w:r>
        <w:t xml:space="preserve">, кадастровый номер </w:t>
      </w:r>
      <w:r w:rsidR="00576887">
        <w:t>ххххххххх</w:t>
      </w:r>
      <w:r>
        <w:t>.</w:t>
      </w:r>
    </w:p>
    <w:p w:rsidR="00B63ABC" w:rsidRDefault="0088258C">
      <w:pPr>
        <w:pStyle w:val="20"/>
        <w:shd w:val="clear" w:color="auto" w:fill="auto"/>
        <w:spacing w:before="0" w:line="279" w:lineRule="exact"/>
        <w:ind w:left="300" w:firstLine="680"/>
      </w:pPr>
      <w:r>
        <w:t>Истец и представитель Управления Роспотребнадзора по Новгородской области исковые требования поддержали в полном объеме, указав, что до настоящего времени требования по</w:t>
      </w:r>
      <w:r w:rsidR="00576887">
        <w:t>т</w:t>
      </w:r>
      <w:r>
        <w:t>реб</w:t>
      </w:r>
      <w:r w:rsidR="00576887">
        <w:t>и</w:t>
      </w:r>
      <w:r>
        <w:t>теля не удовлетворены ответчиком.</w:t>
      </w:r>
    </w:p>
    <w:p w:rsidR="00B63ABC" w:rsidRDefault="0088258C">
      <w:pPr>
        <w:pStyle w:val="20"/>
        <w:shd w:val="clear" w:color="auto" w:fill="auto"/>
        <w:spacing w:before="0" w:line="279" w:lineRule="exact"/>
        <w:ind w:left="300" w:firstLine="680"/>
      </w:pPr>
      <w:r>
        <w:t>Представитель ответчика ПАО «</w:t>
      </w:r>
      <w:r w:rsidR="00576887">
        <w:t>ХХХ</w:t>
      </w:r>
      <w:r>
        <w:t>» надлежащим образом извещенные о времени и месте судебного разбирательства, в судебное заседание не явились. Уважительных причин не явки в суд не представили.</w:t>
      </w:r>
    </w:p>
    <w:p w:rsidR="00B63ABC" w:rsidRDefault="0088258C">
      <w:pPr>
        <w:pStyle w:val="20"/>
        <w:shd w:val="clear" w:color="auto" w:fill="auto"/>
        <w:spacing w:before="0" w:line="279" w:lineRule="exact"/>
        <w:ind w:left="300" w:firstLine="680"/>
        <w:jc w:val="left"/>
      </w:pPr>
      <w:r>
        <w:t>Суд, руководствуясь ст. 167 ГПК РФ. счел возможным рассмотреть дело в отсутствие не явившихся участников процесса.</w:t>
      </w:r>
    </w:p>
    <w:p w:rsidR="00B63ABC" w:rsidRDefault="0088258C">
      <w:pPr>
        <w:pStyle w:val="20"/>
        <w:shd w:val="clear" w:color="auto" w:fill="auto"/>
        <w:spacing w:before="0" w:line="279" w:lineRule="exact"/>
        <w:ind w:left="300" w:firstLine="680"/>
        <w:jc w:val="left"/>
      </w:pPr>
      <w:r>
        <w:t>Выслушав участвующих в судебном заседании лиц, исследовав письменные материалы дела, суд приходит к следующему.</w:t>
      </w:r>
    </w:p>
    <w:p w:rsidR="00B63ABC" w:rsidRDefault="0088258C" w:rsidP="00576887">
      <w:pPr>
        <w:pStyle w:val="20"/>
        <w:shd w:val="clear" w:color="auto" w:fill="auto"/>
        <w:spacing w:before="0" w:line="279" w:lineRule="exact"/>
        <w:ind w:left="300" w:firstLine="680"/>
      </w:pPr>
      <w:r>
        <w:t xml:space="preserve">В соответствии с п.1 ст. 26 Федерального закона от 26.03.2003 года №35-Ф3 «Об электроэнергетике» технологическое присоединение к объектам электросетевого хозяйства энергопринимающих </w:t>
      </w:r>
      <w:r w:rsidR="00576887">
        <w:t xml:space="preserve">устройств </w:t>
      </w:r>
      <w:r>
        <w:rPr>
          <w:rStyle w:val="2ArialUnicodeMS9pt0pt"/>
        </w:rPr>
        <w:t xml:space="preserve"> </w:t>
      </w:r>
      <w:r>
        <w:t>потребителей</w:t>
      </w:r>
      <w:r w:rsidR="00576887">
        <w:t xml:space="preserve"> </w:t>
      </w:r>
      <w:r>
        <w:t xml:space="preserve">электрической энергии, объектов но производству электрической энергии, в том числе объектов микрогенерации, а также объектов электросетевого хозяйства, принадлежащих сетевым организациям и иным лицам (далее также - технологическое присоединение), осуществляется </w:t>
      </w:r>
      <w:r w:rsidR="00576887">
        <w:t>в</w:t>
      </w:r>
      <w:r>
        <w:t xml:space="preserve"> порядке, установленном Правительством Российской Федерации, и носит однократный характер.</w:t>
      </w:r>
    </w:p>
    <w:p w:rsidR="00B63ABC" w:rsidRDefault="0088258C">
      <w:pPr>
        <w:pStyle w:val="20"/>
        <w:shd w:val="clear" w:color="auto" w:fill="auto"/>
        <w:spacing w:before="0" w:line="279" w:lineRule="exact"/>
        <w:ind w:firstLine="700"/>
      </w:pPr>
      <w:r>
        <w:t xml:space="preserve">Технологическое присоединение осуществляется на основании договора об </w:t>
      </w:r>
      <w:r>
        <w:lastRenderedPageBreak/>
        <w:t>осуществлении технологического присоединения к объектам электросетевого хозяйства, заключаемого между сетевой организацией и обратившимся к ней лицом. Указанный договор является публичным.</w:t>
      </w:r>
    </w:p>
    <w:p w:rsidR="00B63ABC" w:rsidRDefault="0088258C">
      <w:pPr>
        <w:pStyle w:val="20"/>
        <w:shd w:val="clear" w:color="auto" w:fill="auto"/>
        <w:spacing w:before="0" w:line="279" w:lineRule="exact"/>
        <w:ind w:firstLine="700"/>
      </w:pPr>
      <w:r>
        <w:t>Согласно абз. I ст. 309 ГК РФ обязательства должны исполняться надлежащим образом в соответствии с условиями обязательства и требованиями закона, иных правовых актов, а при отсутствии таких условий и требований - в соответствии с обычаями или иными обычно предъявляемыми требованиями.</w:t>
      </w:r>
    </w:p>
    <w:p w:rsidR="00B63ABC" w:rsidRDefault="0088258C">
      <w:pPr>
        <w:pStyle w:val="20"/>
        <w:shd w:val="clear" w:color="auto" w:fill="auto"/>
        <w:spacing w:before="0" w:line="279" w:lineRule="exact"/>
        <w:ind w:firstLine="700"/>
      </w:pPr>
      <w:r>
        <w:t>В соответствии с и. I ст. 309 ГК РФ односторонний отказ от исполнения обязательства и одностороннее изменение его условий нс допускаются, за исключением случаев, предусмотренных настоящим Кодексом, другими законами или иными правовыми актами.</w:t>
      </w:r>
    </w:p>
    <w:p w:rsidR="00B63ABC" w:rsidRDefault="0088258C">
      <w:pPr>
        <w:pStyle w:val="20"/>
        <w:shd w:val="clear" w:color="auto" w:fill="auto"/>
        <w:spacing w:before="0" w:line="279" w:lineRule="exact"/>
        <w:ind w:firstLine="700"/>
      </w:pPr>
      <w:r>
        <w:t xml:space="preserve">В судебном заседании установлено, </w:t>
      </w:r>
      <w:r w:rsidR="006330EF">
        <w:t>ч</w:t>
      </w:r>
      <w:r>
        <w:t xml:space="preserve">то </w:t>
      </w:r>
      <w:r w:rsidR="006330EF">
        <w:t xml:space="preserve">ХХХ, </w:t>
      </w:r>
      <w:r>
        <w:t xml:space="preserve"> обратился через официальный сайт </w:t>
      </w:r>
      <w:r w:rsidR="006330EF">
        <w:t>П</w:t>
      </w:r>
      <w:r>
        <w:t>АО «</w:t>
      </w:r>
      <w:r w:rsidR="006330EF">
        <w:tab/>
        <w:t>ХХХ</w:t>
      </w:r>
      <w:r>
        <w:t xml:space="preserve">» в электронном в виде заявки на осуществление технологического присоединения к электрическим сетям, на которую 06.10.2020 были согласованы Технические условия </w:t>
      </w:r>
      <w:r w:rsidR="006330EF">
        <w:t xml:space="preserve">№ххххххх </w:t>
      </w:r>
      <w:r>
        <w:t xml:space="preserve">для присоединения к электрическим сетям жилой дом. расположенный по адресу: Новгородская область. Новгородский район, д. Хутынь, </w:t>
      </w:r>
      <w:r w:rsidR="006330EF">
        <w:t>хххххх, кадастро</w:t>
      </w:r>
      <w:r>
        <w:t xml:space="preserve">вый номер </w:t>
      </w:r>
      <w:r w:rsidR="006330EF">
        <w:t>ххххххх</w:t>
      </w:r>
      <w:r>
        <w:t>.</w:t>
      </w:r>
    </w:p>
    <w:p w:rsidR="00B63ABC" w:rsidRDefault="0088258C">
      <w:pPr>
        <w:pStyle w:val="20"/>
        <w:shd w:val="clear" w:color="auto" w:fill="auto"/>
        <w:spacing w:before="0" w:line="279" w:lineRule="exact"/>
        <w:ind w:firstLine="700"/>
      </w:pPr>
      <w:r>
        <w:t xml:space="preserve">10.10.2020 между </w:t>
      </w:r>
      <w:r w:rsidR="0012564C">
        <w:t>ХХХ</w:t>
      </w:r>
      <w:r>
        <w:t xml:space="preserve"> и Обществом был заключен договор об осуществлении технологического присоединения к электрическим сетям.</w:t>
      </w:r>
    </w:p>
    <w:p w:rsidR="00B63ABC" w:rsidRDefault="0088258C">
      <w:pPr>
        <w:pStyle w:val="20"/>
        <w:shd w:val="clear" w:color="auto" w:fill="auto"/>
        <w:spacing w:before="0" w:line="279" w:lineRule="exact"/>
        <w:ind w:firstLine="700"/>
      </w:pPr>
      <w:r>
        <w:t>В соответствии с и.7 технических условий источником питания определена питающая линия - проектируемая ВЛ-0,4 кВ Л-1 от КТП-10/0,4 кВ «Хутынь-15 ВЛ 10 кВ Л-7» (ПС ПО кВ Восточная), а точкой присоединения - Клеммы коммутационного аппарата отходящей линии в ВУ.</w:t>
      </w:r>
    </w:p>
    <w:p w:rsidR="00B63ABC" w:rsidRDefault="0088258C">
      <w:pPr>
        <w:pStyle w:val="20"/>
        <w:shd w:val="clear" w:color="auto" w:fill="auto"/>
        <w:spacing w:before="0" w:line="279" w:lineRule="exact"/>
        <w:ind w:firstLine="700"/>
      </w:pPr>
      <w:r>
        <w:t>Пунктом 15 технических условий установлен срок выполнения мероприятий по технологическому присоединению, который составляет 6 месяцев со дня заключения договора об осуществлении технологического присоединения к электрическим сетям.</w:t>
      </w:r>
    </w:p>
    <w:p w:rsidR="00B63ABC" w:rsidRDefault="0088258C">
      <w:pPr>
        <w:pStyle w:val="20"/>
        <w:shd w:val="clear" w:color="auto" w:fill="auto"/>
        <w:spacing w:before="0" w:line="279" w:lineRule="exact"/>
        <w:ind w:firstLine="700"/>
      </w:pPr>
      <w:r>
        <w:t xml:space="preserve">Оплата </w:t>
      </w:r>
      <w:r w:rsidR="0012564C">
        <w:t xml:space="preserve">ХХХ </w:t>
      </w:r>
      <w:r>
        <w:t xml:space="preserve"> произведена в размере </w:t>
      </w:r>
      <w:r w:rsidR="00DB6F98">
        <w:t>ххх</w:t>
      </w:r>
      <w:r>
        <w:t xml:space="preserve"> руб., что подтверждается чек- ордером от 10.10.2020.</w:t>
      </w:r>
    </w:p>
    <w:p w:rsidR="00B63ABC" w:rsidRDefault="0088258C">
      <w:pPr>
        <w:pStyle w:val="20"/>
        <w:shd w:val="clear" w:color="auto" w:fill="auto"/>
        <w:spacing w:before="0" w:line="279" w:lineRule="exact"/>
        <w:ind w:firstLine="700"/>
      </w:pPr>
      <w:r>
        <w:t>Пунктом 19 типовых условий договора об осуществлении технологического присоединения к электрическим сетям установлено, что договор считается заключенным со дня оплаты заявителем счета.</w:t>
      </w:r>
    </w:p>
    <w:p w:rsidR="00B63ABC" w:rsidRDefault="0088258C">
      <w:pPr>
        <w:pStyle w:val="20"/>
        <w:shd w:val="clear" w:color="auto" w:fill="auto"/>
        <w:spacing w:before="0" w:line="279" w:lineRule="exact"/>
        <w:ind w:firstLine="700"/>
      </w:pPr>
      <w:r>
        <w:t>Таким образом, срок выполнения работ истек 10.04.2021.</w:t>
      </w:r>
    </w:p>
    <w:p w:rsidR="00B63ABC" w:rsidRDefault="0088258C">
      <w:pPr>
        <w:pStyle w:val="20"/>
        <w:shd w:val="clear" w:color="auto" w:fill="auto"/>
        <w:spacing w:before="0" w:line="279" w:lineRule="exact"/>
        <w:ind w:firstLine="700"/>
      </w:pPr>
      <w:r>
        <w:t>Как установлено в судебном заседании из объяснений стороны истца, работы по технологическому присоединению Обществом до настоящею времени нс произведены.</w:t>
      </w:r>
    </w:p>
    <w:p w:rsidR="00B63ABC" w:rsidRDefault="0088258C">
      <w:pPr>
        <w:pStyle w:val="20"/>
        <w:shd w:val="clear" w:color="auto" w:fill="auto"/>
        <w:spacing w:before="0" w:line="279" w:lineRule="exact"/>
        <w:ind w:firstLine="700"/>
      </w:pPr>
      <w:r>
        <w:t xml:space="preserve">При таком положении исковое требование </w:t>
      </w:r>
      <w:r w:rsidR="00DB6F98">
        <w:t xml:space="preserve">ХХХ </w:t>
      </w:r>
      <w:r>
        <w:t>об обязании Общества выполнить мероприятия но технологическому присоединению к электрическим сетям энергопринимающих устройств, находящихся на объекте по адресу: жилой дом, Новгородская область, Новгородский район, д. Хутынь</w:t>
      </w:r>
      <w:r w:rsidR="00DB6F98">
        <w:t>, хххх</w:t>
      </w:r>
      <w:r>
        <w:t xml:space="preserve"> 10, кадастровый номер </w:t>
      </w:r>
      <w:r w:rsidR="00DB6F98">
        <w:t>ххххххххххх</w:t>
      </w:r>
      <w:r>
        <w:t>. является обоснованным и подлежит удовлетворению.</w:t>
      </w:r>
    </w:p>
    <w:p w:rsidR="00B63ABC" w:rsidRDefault="0088258C">
      <w:pPr>
        <w:pStyle w:val="20"/>
        <w:shd w:val="clear" w:color="auto" w:fill="auto"/>
        <w:spacing w:before="0" w:line="279" w:lineRule="exact"/>
        <w:ind w:firstLine="700"/>
      </w:pPr>
      <w:r>
        <w:t xml:space="preserve">Согласно </w:t>
      </w:r>
      <w:r w:rsidR="00DB6F98">
        <w:t>п</w:t>
      </w:r>
      <w:r>
        <w:t xml:space="preserve">.16 Правил технологического присоединения энергопринимшощих устройств потребителей электрической энергии» объектов но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договор должен содержать следующие существенные условия: в частности, положение об ответственности сторон за несоблюдение установленных договором и настоящими Правилами сроков исполнения своих обязательств, в том числе: право заявителя в одностороннем порядке расторгнуть договор при нарушении сетевой организацией сроков технологического присоединения, указанных ь договоре; обязанность сторон договора при нарушении срока осуществления мероприятий по технологическому присоединению, предусмотренного договором (за исключением случаев нарушения выполнения технических условий заявителями, указанными в пунктах 12(1), 13(2) - 13(5) и 14 настоящих Правил, технологическое присоединение энергопринимающих устройств которых </w:t>
      </w:r>
      <w:r>
        <w:lastRenderedPageBreak/>
        <w:t>осуществляется на уровне напряжения 0,4 кВ и ниже), в случае если плата за технологическое присоединение по договору составляет 550 рублей (1100 рублей - для заявителей, указанных в пунктах 13(3) и 13(5) настоящих Правил), уплатить другой стороне договора неустойку, равную 5 процентам от указанного общего размера платы за технологическое присоединение по договору за каждый день просрочки (а в случае если плата за технологическое присоединение по договору превышает 550 рублей (1100 рублей - для заявителей, указанных в пунктах 13(3) и 13(5) настоящих Правил), уплатить другой стороне договора неустойку, равную 0,25 процента от указанного общего размера платы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 обязанность сторон договора при нарушении срока осуществления мероприятий по технологическому присоединению уплатить понесенные другой стороной договора расходы в размере, определенном в судебном акте, связанные с необходимостью принудительного взыскания неустойки, предусмотренной абзацем тре</w:t>
      </w:r>
      <w:r w:rsidR="00DB6F98">
        <w:t>тьи</w:t>
      </w:r>
      <w:r>
        <w:t>м настоящего подпункта, в случае необоснованного уклонения либо отказа от се уплаты; право сетевой организации обратиться в суд с иском о расторжении договора в случае, предусмотренном пунктом 16(5) настоящих Правил.</w:t>
      </w:r>
    </w:p>
    <w:p w:rsidR="00B63ABC" w:rsidRDefault="0088258C">
      <w:pPr>
        <w:pStyle w:val="20"/>
        <w:shd w:val="clear" w:color="auto" w:fill="auto"/>
        <w:spacing w:before="0" w:line="279" w:lineRule="exact"/>
        <w:ind w:firstLine="700"/>
      </w:pPr>
      <w:r>
        <w:t>Пунктом 16(3) Правил установлено, что в случае заключения договора с лицами, указанными в пунктах 12(1), 13(2) - 13(5) и 14 настоящих Правил, стороны выполняют мероприятия по технологическому присоединению до точки присоединения знергоприннмающих устройств.</w:t>
      </w:r>
    </w:p>
    <w:p w:rsidR="00B63ABC" w:rsidRDefault="0088258C">
      <w:pPr>
        <w:pStyle w:val="20"/>
        <w:shd w:val="clear" w:color="auto" w:fill="auto"/>
        <w:spacing w:before="0" w:line="279" w:lineRule="exact"/>
        <w:ind w:firstLine="700"/>
      </w:pPr>
      <w:r>
        <w:t xml:space="preserve">В соответствии с п. 18 Правил мероприятая по технологическому присоединению включают в себя, в частности, подготовку, выдачу сетевой организацией технических условий и их согласование с системным оператором (субъектом оперативно-диспетчерского управления в технологически изолированных территориальных электроэнергетических системах), а в случае выдачи технических условии электростанцией - согласование их с системным оператором (субъектом оперативно-диспетчерского управления в технологически изолированных территориальных электроэнергетических системах) и со смежными сетевыми организациями; разработку сетевой организацией проектной документации согласно обязательствам, предусмотренным техническими условиями; разработку заявителем проектной документации в границах его земельного участка согласно обязательствам, предусмотренным техническими условиями, за исключением случаев, когда в соответствии с законодательством Российской Федерации о градостроительной деятельности разработка проектной документации не является обязательной; выполнение заявителем и сетевой организацией технических условий, включая осуществление сетевой организацией мероприятий но подключению эиергопринимающих устройств (объектов микрогенерации) под действие устройств сетевой, противоаварийной и режимной автоматики, а также выполнение заявителем и сетевой организацией требований по созданию (модернизации) комплексов и устройств релейной защиты и автоматики н порядке, предусмотренном Правилами технологического функционирования электроэнергетических систем, утвержденными постановлением Правительства Российской Федерации от 13 августа 2018 года № 937 «Об утверждении Правил технологического функционирования электроэнергетических систем и о внесении изменений в некоторые акты Правительства Российской Федерации» (далее - Правила технологического функционирования электроэнергетических систем) (за исключением заявителей, указанных в пунктах 12(1) и 14 настоящих Правил, кроме случаев, если технологическое присоединение энергопринимающих устройств (объектов микрогенерации) таких заявителей осуществляется на уровне напряжения выше 0,4 кВ); проверку выполнения заявителем (за исключением заявителей, указанных в пунктах 12(1), 13(2)- 13(5) и 14 настоящих Правил, кроме случаев, если технологическое </w:t>
      </w:r>
      <w:r>
        <w:lastRenderedPageBreak/>
        <w:t>присоединение энергопринимающих устройств таких заявителей осуществляется на уровне напряжения выше 0,4 кВ) и сетевой организацией технических условий в соответствии с разделом IX настоящих Правил; выполнение мероприятий по вводу объектов электроэнергетики заявителя, сетевой организации и иных лиц, построенных (реконструированных, модернизированных) в рамках выполнения мероприятий по технологическому присоединению, а также входящих в их состав оборудования, комплексов и устройств релейной защиты и автоматики, средств диспетчерского и технологического управления в работу в составе электроэнергетической системы в соответствии с Правилами технологического функционирования электроэнергетических систе.м.</w:t>
      </w:r>
    </w:p>
    <w:p w:rsidR="00B63ABC" w:rsidRDefault="0088258C">
      <w:pPr>
        <w:pStyle w:val="20"/>
        <w:shd w:val="clear" w:color="auto" w:fill="auto"/>
        <w:spacing w:before="0" w:line="279" w:lineRule="exact"/>
        <w:ind w:firstLine="700"/>
      </w:pPr>
      <w:r>
        <w:t>Согласно положениям ст. 206 ГПК РФ при принятии решения суда, обязывающего ответчика совершить определенные действия, нс связанные с передачей имущества или денежных сумм, суд в том же решении может указать, что. если ответчик нс исполнит решение в течение установленного срока, истец вправе совершить эти действия за счет ответчика с взысканием с нею необходимых расходов.</w:t>
      </w:r>
    </w:p>
    <w:p w:rsidR="00B63ABC" w:rsidRDefault="0088258C">
      <w:pPr>
        <w:pStyle w:val="20"/>
        <w:shd w:val="clear" w:color="auto" w:fill="auto"/>
        <w:spacing w:before="0" w:line="279" w:lineRule="exact"/>
        <w:ind w:firstLine="700"/>
      </w:pPr>
      <w:r>
        <w:t>С учетом изложенного суд приходит к выводу о том, что исковые требования истца об обязании ответчика выполнить мероприятия по технологическому присоединению эиергопринимающих устройств па указанные выше объекте обоснованны и подлежат удовлетворению.</w:t>
      </w:r>
    </w:p>
    <w:p w:rsidR="00B63ABC" w:rsidRDefault="0088258C">
      <w:pPr>
        <w:pStyle w:val="20"/>
        <w:shd w:val="clear" w:color="auto" w:fill="auto"/>
        <w:spacing w:before="0" w:line="279" w:lineRule="exact"/>
        <w:ind w:firstLine="700"/>
      </w:pPr>
      <w:r>
        <w:t>Принимая во внимание объем подлежащих выполнению работ, суд считает возможным установить ответчику срок для их выполнения в течение одного месяца со дня вступления решения суда в законную силу.</w:t>
      </w:r>
      <w:r w:rsidR="00DB6F98">
        <w:t xml:space="preserve"> </w:t>
      </w:r>
    </w:p>
    <w:p w:rsidR="00B63ABC" w:rsidRDefault="0088258C">
      <w:pPr>
        <w:pStyle w:val="20"/>
        <w:shd w:val="clear" w:color="auto" w:fill="auto"/>
        <w:spacing w:before="0" w:line="279" w:lineRule="exact"/>
        <w:ind w:firstLine="680"/>
      </w:pPr>
      <w:r>
        <w:t xml:space="preserve">Поскольку, в силу п.4 ч.2 ст. 333.36 ПК РФ, истец освобождена при подаче иска от уплаты государственной пошлины, согласно </w:t>
      </w:r>
      <w:r w:rsidR="00DB6F98">
        <w:t>с</w:t>
      </w:r>
      <w:r>
        <w:t xml:space="preserve">т. 103 ГПК РФ, с ответчика в доход местного бюджета надлежит взыскать государственную пошлину в размере </w:t>
      </w:r>
      <w:r w:rsidR="00DB6F98">
        <w:t>ххх</w:t>
      </w:r>
      <w:r>
        <w:t xml:space="preserve"> руб.</w:t>
      </w:r>
    </w:p>
    <w:p w:rsidR="00B63ABC" w:rsidRDefault="0088258C">
      <w:pPr>
        <w:pStyle w:val="20"/>
        <w:shd w:val="clear" w:color="auto" w:fill="auto"/>
        <w:spacing w:before="0" w:line="279" w:lineRule="exact"/>
        <w:ind w:firstLine="680"/>
      </w:pPr>
      <w:r>
        <w:t>На основании вышеизложенного, руководствуясь ст. ст. 194-199 ГПК РФ, суд</w:t>
      </w:r>
    </w:p>
    <w:p w:rsidR="00B63ABC" w:rsidRDefault="0088258C">
      <w:pPr>
        <w:pStyle w:val="20"/>
        <w:shd w:val="clear" w:color="auto" w:fill="auto"/>
        <w:spacing w:before="0" w:after="209" w:line="240" w:lineRule="exact"/>
        <w:ind w:left="4320"/>
        <w:jc w:val="left"/>
      </w:pPr>
      <w:r>
        <w:rPr>
          <w:rStyle w:val="23pt"/>
        </w:rPr>
        <w:t>решил:</w:t>
      </w:r>
    </w:p>
    <w:p w:rsidR="00B63ABC" w:rsidRDefault="0088258C">
      <w:pPr>
        <w:pStyle w:val="20"/>
        <w:shd w:val="clear" w:color="auto" w:fill="auto"/>
        <w:spacing w:before="0" w:line="279" w:lineRule="exact"/>
        <w:ind w:firstLine="680"/>
      </w:pPr>
      <w:r>
        <w:t xml:space="preserve">Иск Управления Роспотребнадзора по Новгородской области в интересах </w:t>
      </w:r>
      <w:r w:rsidR="00DB6F98">
        <w:t>ХХХ</w:t>
      </w:r>
      <w:r>
        <w:t xml:space="preserve"> удовлетворить.</w:t>
      </w:r>
    </w:p>
    <w:p w:rsidR="00B63ABC" w:rsidRDefault="0088258C">
      <w:pPr>
        <w:pStyle w:val="20"/>
        <w:shd w:val="clear" w:color="auto" w:fill="auto"/>
        <w:spacing w:before="0" w:line="279" w:lineRule="exact"/>
        <w:ind w:firstLine="680"/>
      </w:pPr>
      <w:r>
        <w:t>Обязать ПАО «</w:t>
      </w:r>
      <w:r w:rsidR="00DB6F98">
        <w:t>ХХХ</w:t>
      </w:r>
      <w:r>
        <w:t xml:space="preserve">» в течение одного месяца со дня вступления настоящего решения в законную силу выполнить мероприятия по технологическому присоединению к электрическим сетям энергопринимающих устройств, находящихся на объекте по адресу: жилой дом. Новгородская область. Новгородский район, д. Хутынь, </w:t>
      </w:r>
      <w:r w:rsidR="00DB6F98">
        <w:t>ххх</w:t>
      </w:r>
      <w:r>
        <w:t xml:space="preserve">, кадастровый номер </w:t>
      </w:r>
      <w:r w:rsidR="00DB6F98">
        <w:t>ххххххххххххххх</w:t>
      </w:r>
      <w:r>
        <w:t>.</w:t>
      </w:r>
    </w:p>
    <w:p w:rsidR="00B63ABC" w:rsidRDefault="0088258C">
      <w:pPr>
        <w:pStyle w:val="20"/>
        <w:shd w:val="clear" w:color="auto" w:fill="auto"/>
        <w:spacing w:before="0" w:line="279" w:lineRule="exact"/>
        <w:ind w:firstLine="680"/>
      </w:pPr>
      <w:r>
        <w:t>Взыскать с ПАО «</w:t>
      </w:r>
      <w:r w:rsidR="00DB6F98">
        <w:t>ХХХ</w:t>
      </w:r>
      <w:r>
        <w:t xml:space="preserve">» в местный бюджет государственную пошлину в сумме. </w:t>
      </w:r>
      <w:r w:rsidR="00DB6F98">
        <w:t>ххх</w:t>
      </w:r>
      <w:r>
        <w:t xml:space="preserve"> руб.</w:t>
      </w:r>
    </w:p>
    <w:p w:rsidR="00B63ABC" w:rsidRDefault="0062015D">
      <w:pPr>
        <w:pStyle w:val="20"/>
        <w:shd w:val="clear" w:color="auto" w:fill="auto"/>
        <w:spacing w:before="0" w:after="271" w:line="279" w:lineRule="exact"/>
        <w:ind w:firstLine="680"/>
      </w:pPr>
      <w:r>
        <w:pict>
          <v:shape id="_x0000_s2055" type="#_x0000_t202" style="position:absolute;left:0;text-align:left;margin-left:39.6pt;margin-top:83.1pt;width:117.9pt;height:15.45pt;z-index:-125829374;mso-wrap-distance-left:5pt;mso-wrap-distance-top:4.3pt;mso-wrap-distance-right:5pt;mso-position-horizontal-relative:margin" filled="f" stroked="f">
            <v:textbox style="mso-fit-shape-to-text:t" inset="0,0,0,0">
              <w:txbxContent>
                <w:p w:rsidR="00B63ABC" w:rsidRPr="00DB6F98" w:rsidRDefault="00B63ABC" w:rsidP="00DB6F98"/>
              </w:txbxContent>
            </v:textbox>
            <w10:wrap type="square" side="left" anchorx="margin"/>
          </v:shape>
        </w:pict>
      </w:r>
      <w:r>
        <w:pict>
          <v:shape id="_x0000_s2054" type="#_x0000_t202" style="position:absolute;left:0;text-align:left;margin-left:369.45pt;margin-top:84pt;width:84.15pt;height:14.7pt;z-index:-125829373;mso-wrap-distance-left:5pt;mso-wrap-distance-top:4.3pt;mso-wrap-distance-right:5pt;mso-position-horizontal-relative:margin" filled="f" stroked="f">
            <v:textbox style="mso-fit-shape-to-text:t" inset="0,0,0,0">
              <w:txbxContent>
                <w:p w:rsidR="00B63ABC" w:rsidRPr="00DB6F98" w:rsidRDefault="00B63ABC" w:rsidP="00DB6F98"/>
              </w:txbxContent>
            </v:textbox>
            <w10:wrap type="square" side="left" anchorx="margin"/>
          </v:shape>
        </w:pict>
      </w:r>
      <w:r w:rsidR="0088258C">
        <w:t xml:space="preserve">На решение может быть </w:t>
      </w:r>
      <w:r w:rsidR="00DB6F98">
        <w:t>п</w:t>
      </w:r>
      <w:r w:rsidR="0088258C">
        <w:t xml:space="preserve">одана апелляционная жалоба </w:t>
      </w:r>
      <w:r w:rsidR="00DB6F98">
        <w:t>в</w:t>
      </w:r>
      <w:r w:rsidR="0088258C">
        <w:t xml:space="preserve"> Судебную коллегию по </w:t>
      </w:r>
      <w:r w:rsidR="00DB6F98">
        <w:t>гр</w:t>
      </w:r>
      <w:r w:rsidR="0088258C">
        <w:t>ажданским делам Новгородского областною суда через Новгородский районный суд в течение месяца со дня составления мотивированного решения.</w:t>
      </w:r>
    </w:p>
    <w:sectPr w:rsidR="00B63ABC" w:rsidSect="00B63ABC">
      <w:type w:val="continuous"/>
      <w:pgSz w:w="11900" w:h="16840"/>
      <w:pgMar w:top="919" w:right="1547" w:bottom="1303" w:left="111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1B63" w:rsidRDefault="00E01B63" w:rsidP="00B63ABC">
      <w:r>
        <w:separator/>
      </w:r>
    </w:p>
  </w:endnote>
  <w:endnote w:type="continuationSeparator" w:id="1">
    <w:p w:rsidR="00E01B63" w:rsidRDefault="00E01B63" w:rsidP="00B63ABC">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AFF" w:usb1="C0007841" w:usb2="00000009" w:usb3="00000000" w:csb0="000001FF" w:csb1="00000000"/>
  </w:font>
  <w:font w:name="Candara">
    <w:panose1 w:val="020E0502030303020204"/>
    <w:charset w:val="CC"/>
    <w:family w:val="swiss"/>
    <w:pitch w:val="variable"/>
    <w:sig w:usb0="A00002EF" w:usb1="4000A44B"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1B63" w:rsidRDefault="00E01B63"/>
  </w:footnote>
  <w:footnote w:type="continuationSeparator" w:id="1">
    <w:p w:rsidR="00E01B63" w:rsidRDefault="00E01B63"/>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3ABC" w:rsidRDefault="0062015D">
    <w:pPr>
      <w:rPr>
        <w:sz w:val="2"/>
        <w:szCs w:val="2"/>
      </w:rPr>
    </w:pPr>
    <w:r w:rsidRPr="0062015D">
      <w:pict>
        <v:shapetype id="_x0000_t202" coordsize="21600,21600" o:spt="202" path="m,l,21600r21600,l21600,xe">
          <v:stroke joinstyle="miter"/>
          <v:path gradientshapeok="t" o:connecttype="rect"/>
        </v:shapetype>
        <v:shape id="_x0000_s1026" type="#_x0000_t202" style="position:absolute;margin-left:284.3pt;margin-top:34.25pt;width:4.05pt;height:6.75pt;z-index:-251658752;mso-wrap-style:none;mso-wrap-distance-left:5pt;mso-wrap-distance-right:5pt;mso-position-horizontal-relative:page;mso-position-vertical-relative:page" wrapcoords="0 0" filled="f" stroked="f">
          <v:textbox style="mso-fit-shape-to-text:t" inset="0,0,0,0">
            <w:txbxContent>
              <w:p w:rsidR="00B63ABC" w:rsidRDefault="0062015D">
                <w:pPr>
                  <w:pStyle w:val="a6"/>
                  <w:shd w:val="clear" w:color="auto" w:fill="auto"/>
                  <w:spacing w:line="240" w:lineRule="auto"/>
                </w:pPr>
                <w:fldSimple w:instr=" PAGE \* MERGEFORMAT ">
                  <w:r w:rsidR="00DB6F98" w:rsidRPr="00DB6F98">
                    <w:rPr>
                      <w:rStyle w:val="a7"/>
                      <w:noProof/>
                    </w:rPr>
                    <w:t>2</w:t>
                  </w:r>
                </w:fldSimple>
              </w:p>
            </w:txbxContent>
          </v:textbox>
          <w10:wrap anchorx="page" anchory="page"/>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81"/>
  <w:drawingGridVerticalSpacing w:val="181"/>
  <w:characterSpacingControl w:val="compressPunctuation"/>
  <w:hdrShapeDefaults>
    <o:shapedefaults v:ext="edit" spidmax="5122"/>
    <o:shapelayout v:ext="edit">
      <o:idmap v:ext="edit" data="1"/>
    </o:shapelayout>
  </w:hdrShapeDefaults>
  <w:footnotePr>
    <w:footnote w:id="0"/>
    <w:footnote w:id="1"/>
  </w:footnotePr>
  <w:endnotePr>
    <w:endnote w:id="0"/>
    <w:endnote w:id="1"/>
  </w:endnotePr>
  <w:compat>
    <w:doNotExpandShiftReturn/>
  </w:compat>
  <w:rsids>
    <w:rsidRoot w:val="00B63ABC"/>
    <w:rsid w:val="0012564C"/>
    <w:rsid w:val="00576887"/>
    <w:rsid w:val="0062015D"/>
    <w:rsid w:val="006330EF"/>
    <w:rsid w:val="0088258C"/>
    <w:rsid w:val="009D5501"/>
    <w:rsid w:val="00B63ABC"/>
    <w:rsid w:val="00C017A0"/>
    <w:rsid w:val="00DB6F98"/>
    <w:rsid w:val="00E01B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63ABC"/>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B63ABC"/>
    <w:rPr>
      <w:color w:val="0066CC"/>
      <w:u w:val="single"/>
    </w:rPr>
  </w:style>
  <w:style w:type="character" w:customStyle="1" w:styleId="1">
    <w:name w:val="Заголовок №1_"/>
    <w:basedOn w:val="a0"/>
    <w:link w:val="10"/>
    <w:rsid w:val="00B63ABC"/>
    <w:rPr>
      <w:rFonts w:ascii="Candara" w:eastAsia="Candara" w:hAnsi="Candara" w:cs="Candara"/>
      <w:b w:val="0"/>
      <w:bCs w:val="0"/>
      <w:i/>
      <w:iCs/>
      <w:smallCaps w:val="0"/>
      <w:strike w:val="0"/>
      <w:w w:val="100"/>
      <w:sz w:val="34"/>
      <w:szCs w:val="34"/>
      <w:u w:val="none"/>
      <w:lang w:val="en-US" w:eastAsia="en-US" w:bidi="en-US"/>
    </w:rPr>
  </w:style>
  <w:style w:type="character" w:customStyle="1" w:styleId="14pt">
    <w:name w:val="Заголовок №1 + 4 pt;Не курсив"/>
    <w:basedOn w:val="1"/>
    <w:rsid w:val="00B63ABC"/>
    <w:rPr>
      <w:i/>
      <w:iCs/>
      <w:color w:val="000000"/>
      <w:spacing w:val="0"/>
      <w:w w:val="100"/>
      <w:position w:val="0"/>
      <w:sz w:val="8"/>
      <w:szCs w:val="8"/>
      <w:lang w:val="ru-RU" w:eastAsia="ru-RU" w:bidi="ru-RU"/>
    </w:rPr>
  </w:style>
  <w:style w:type="character" w:customStyle="1" w:styleId="2">
    <w:name w:val="Основной текст (2)_"/>
    <w:basedOn w:val="a0"/>
    <w:link w:val="20"/>
    <w:rsid w:val="00B63ABC"/>
    <w:rPr>
      <w:rFonts w:ascii="Times New Roman" w:eastAsia="Times New Roman" w:hAnsi="Times New Roman" w:cs="Times New Roman"/>
      <w:b w:val="0"/>
      <w:bCs w:val="0"/>
      <w:i w:val="0"/>
      <w:iCs w:val="0"/>
      <w:smallCaps w:val="0"/>
      <w:strike w:val="0"/>
      <w:u w:val="none"/>
    </w:rPr>
  </w:style>
  <w:style w:type="character" w:customStyle="1" w:styleId="3">
    <w:name w:val="Заголовок №3_"/>
    <w:basedOn w:val="a0"/>
    <w:link w:val="30"/>
    <w:rsid w:val="00B63ABC"/>
    <w:rPr>
      <w:rFonts w:ascii="Calibri" w:eastAsia="Calibri" w:hAnsi="Calibri" w:cs="Calibri"/>
      <w:b w:val="0"/>
      <w:bCs w:val="0"/>
      <w:i/>
      <w:iCs/>
      <w:smallCaps w:val="0"/>
      <w:strike w:val="0"/>
      <w:spacing w:val="20"/>
      <w:sz w:val="28"/>
      <w:szCs w:val="28"/>
      <w:u w:val="none"/>
      <w:lang w:val="en-US" w:eastAsia="en-US" w:bidi="en-US"/>
    </w:rPr>
  </w:style>
  <w:style w:type="character" w:customStyle="1" w:styleId="31">
    <w:name w:val="Основной текст (3)_"/>
    <w:basedOn w:val="a0"/>
    <w:link w:val="32"/>
    <w:rsid w:val="00B63ABC"/>
    <w:rPr>
      <w:rFonts w:ascii="Times New Roman" w:eastAsia="Times New Roman" w:hAnsi="Times New Roman" w:cs="Times New Roman"/>
      <w:b w:val="0"/>
      <w:bCs w:val="0"/>
      <w:i/>
      <w:iCs/>
      <w:smallCaps w:val="0"/>
      <w:strike w:val="0"/>
      <w:spacing w:val="-30"/>
      <w:u w:val="none"/>
    </w:rPr>
  </w:style>
  <w:style w:type="character" w:customStyle="1" w:styleId="4">
    <w:name w:val="Основной текст (4)_"/>
    <w:basedOn w:val="a0"/>
    <w:link w:val="40"/>
    <w:rsid w:val="00B63ABC"/>
    <w:rPr>
      <w:rFonts w:ascii="Times New Roman" w:eastAsia="Times New Roman" w:hAnsi="Times New Roman" w:cs="Times New Roman"/>
      <w:b w:val="0"/>
      <w:bCs w:val="0"/>
      <w:i w:val="0"/>
      <w:iCs w:val="0"/>
      <w:smallCaps w:val="0"/>
      <w:strike w:val="0"/>
      <w:u w:val="none"/>
      <w:lang w:val="en-US" w:eastAsia="en-US" w:bidi="en-US"/>
    </w:rPr>
  </w:style>
  <w:style w:type="character" w:customStyle="1" w:styleId="2Exact">
    <w:name w:val="Основной текст (2) Exact"/>
    <w:basedOn w:val="a0"/>
    <w:rsid w:val="00B63ABC"/>
    <w:rPr>
      <w:rFonts w:ascii="Times New Roman" w:eastAsia="Times New Roman" w:hAnsi="Times New Roman" w:cs="Times New Roman"/>
      <w:b w:val="0"/>
      <w:bCs w:val="0"/>
      <w:i w:val="0"/>
      <w:iCs w:val="0"/>
      <w:smallCaps w:val="0"/>
      <w:strike w:val="0"/>
      <w:u w:val="none"/>
    </w:rPr>
  </w:style>
  <w:style w:type="character" w:customStyle="1" w:styleId="Exact">
    <w:name w:val="Подпись к картинке Exact"/>
    <w:basedOn w:val="a0"/>
    <w:link w:val="a4"/>
    <w:rsid w:val="00B63ABC"/>
    <w:rPr>
      <w:rFonts w:ascii="Times New Roman" w:eastAsia="Times New Roman" w:hAnsi="Times New Roman" w:cs="Times New Roman"/>
      <w:b w:val="0"/>
      <w:bCs w:val="0"/>
      <w:i w:val="0"/>
      <w:iCs w:val="0"/>
      <w:smallCaps w:val="0"/>
      <w:strike w:val="0"/>
      <w:u w:val="none"/>
    </w:rPr>
  </w:style>
  <w:style w:type="character" w:customStyle="1" w:styleId="2Exact0">
    <w:name w:val="Подпись к картинке (2) Exact"/>
    <w:basedOn w:val="a0"/>
    <w:link w:val="21"/>
    <w:rsid w:val="00B63ABC"/>
    <w:rPr>
      <w:rFonts w:ascii="Arial Unicode MS" w:eastAsia="Arial Unicode MS" w:hAnsi="Arial Unicode MS" w:cs="Arial Unicode MS"/>
      <w:b w:val="0"/>
      <w:bCs w:val="0"/>
      <w:i w:val="0"/>
      <w:iCs w:val="0"/>
      <w:smallCaps w:val="0"/>
      <w:strike w:val="0"/>
      <w:spacing w:val="-10"/>
      <w:sz w:val="18"/>
      <w:szCs w:val="18"/>
      <w:u w:val="none"/>
    </w:rPr>
  </w:style>
  <w:style w:type="character" w:customStyle="1" w:styleId="2Exact1">
    <w:name w:val="Подпись к картинке (2) Exact"/>
    <w:basedOn w:val="2Exact0"/>
    <w:rsid w:val="00B63ABC"/>
    <w:rPr>
      <w:color w:val="000000"/>
      <w:w w:val="100"/>
      <w:position w:val="0"/>
      <w:lang w:val="ru-RU" w:eastAsia="ru-RU" w:bidi="ru-RU"/>
    </w:rPr>
  </w:style>
  <w:style w:type="character" w:customStyle="1" w:styleId="3Exact">
    <w:name w:val="Подпись к картинке (3) Exact"/>
    <w:basedOn w:val="a0"/>
    <w:link w:val="33"/>
    <w:rsid w:val="00B63ABC"/>
    <w:rPr>
      <w:rFonts w:ascii="Times New Roman" w:eastAsia="Times New Roman" w:hAnsi="Times New Roman" w:cs="Times New Roman"/>
      <w:b w:val="0"/>
      <w:bCs w:val="0"/>
      <w:i w:val="0"/>
      <w:iCs w:val="0"/>
      <w:smallCaps w:val="0"/>
      <w:strike w:val="0"/>
      <w:sz w:val="22"/>
      <w:szCs w:val="22"/>
      <w:u w:val="none"/>
    </w:rPr>
  </w:style>
  <w:style w:type="character" w:customStyle="1" w:styleId="3Exact0">
    <w:name w:val="Подпись к картинке (3) Exact"/>
    <w:basedOn w:val="3Exact"/>
    <w:rsid w:val="00B63ABC"/>
    <w:rPr>
      <w:color w:val="000000"/>
      <w:spacing w:val="0"/>
      <w:w w:val="100"/>
      <w:position w:val="0"/>
      <w:lang w:val="ru-RU" w:eastAsia="ru-RU" w:bidi="ru-RU"/>
    </w:rPr>
  </w:style>
  <w:style w:type="character" w:customStyle="1" w:styleId="23pt">
    <w:name w:val="Основной текст (2) + Интервал 3 pt"/>
    <w:basedOn w:val="2"/>
    <w:rsid w:val="00B63ABC"/>
    <w:rPr>
      <w:color w:val="000000"/>
      <w:spacing w:val="60"/>
      <w:w w:val="100"/>
      <w:position w:val="0"/>
      <w:sz w:val="24"/>
      <w:szCs w:val="24"/>
      <w:lang w:val="ru-RU" w:eastAsia="ru-RU" w:bidi="ru-RU"/>
    </w:rPr>
  </w:style>
  <w:style w:type="character" w:customStyle="1" w:styleId="22">
    <w:name w:val="Заголовок №2_"/>
    <w:basedOn w:val="a0"/>
    <w:link w:val="23"/>
    <w:rsid w:val="00B63ABC"/>
    <w:rPr>
      <w:rFonts w:ascii="Times New Roman" w:eastAsia="Times New Roman" w:hAnsi="Times New Roman" w:cs="Times New Roman"/>
      <w:b w:val="0"/>
      <w:bCs w:val="0"/>
      <w:i w:val="0"/>
      <w:iCs w:val="0"/>
      <w:smallCaps w:val="0"/>
      <w:strike w:val="0"/>
      <w:u w:val="none"/>
    </w:rPr>
  </w:style>
  <w:style w:type="character" w:customStyle="1" w:styleId="2ArialUnicodeMS9pt0pt">
    <w:name w:val="Основной текст (2) + Arial Unicode MS;9 pt;Малые прописные;Интервал 0 pt"/>
    <w:basedOn w:val="2"/>
    <w:rsid w:val="00B63ABC"/>
    <w:rPr>
      <w:rFonts w:ascii="Arial Unicode MS" w:eastAsia="Arial Unicode MS" w:hAnsi="Arial Unicode MS" w:cs="Arial Unicode MS"/>
      <w:smallCaps/>
      <w:color w:val="000000"/>
      <w:spacing w:val="-10"/>
      <w:w w:val="100"/>
      <w:position w:val="0"/>
      <w:sz w:val="18"/>
      <w:szCs w:val="18"/>
      <w:lang w:val="ru-RU" w:eastAsia="ru-RU" w:bidi="ru-RU"/>
    </w:rPr>
  </w:style>
  <w:style w:type="character" w:customStyle="1" w:styleId="2ArialUnicodeMS9pt0pt0">
    <w:name w:val="Основной текст (2) + Arial Unicode MS;9 pt;Малые прописные;Интервал 0 pt"/>
    <w:basedOn w:val="2"/>
    <w:rsid w:val="00B63ABC"/>
    <w:rPr>
      <w:rFonts w:ascii="Arial Unicode MS" w:eastAsia="Arial Unicode MS" w:hAnsi="Arial Unicode MS" w:cs="Arial Unicode MS"/>
      <w:smallCaps/>
      <w:color w:val="000000"/>
      <w:spacing w:val="-10"/>
      <w:w w:val="100"/>
      <w:position w:val="0"/>
      <w:sz w:val="18"/>
      <w:szCs w:val="18"/>
      <w:u w:val="single"/>
      <w:lang w:val="ru-RU" w:eastAsia="ru-RU" w:bidi="ru-RU"/>
    </w:rPr>
  </w:style>
  <w:style w:type="character" w:customStyle="1" w:styleId="a5">
    <w:name w:val="Колонтитул_"/>
    <w:basedOn w:val="a0"/>
    <w:link w:val="a6"/>
    <w:rsid w:val="00B63ABC"/>
    <w:rPr>
      <w:rFonts w:ascii="Times New Roman" w:eastAsia="Times New Roman" w:hAnsi="Times New Roman" w:cs="Times New Roman"/>
      <w:b w:val="0"/>
      <w:bCs w:val="0"/>
      <w:i w:val="0"/>
      <w:iCs w:val="0"/>
      <w:smallCaps w:val="0"/>
      <w:strike w:val="0"/>
      <w:sz w:val="19"/>
      <w:szCs w:val="19"/>
      <w:u w:val="none"/>
    </w:rPr>
  </w:style>
  <w:style w:type="character" w:customStyle="1" w:styleId="a7">
    <w:name w:val="Колонтитул"/>
    <w:basedOn w:val="a5"/>
    <w:rsid w:val="00B63ABC"/>
    <w:rPr>
      <w:color w:val="000000"/>
      <w:spacing w:val="0"/>
      <w:w w:val="100"/>
      <w:position w:val="0"/>
      <w:lang w:val="ru-RU" w:eastAsia="ru-RU" w:bidi="ru-RU"/>
    </w:rPr>
  </w:style>
  <w:style w:type="character" w:customStyle="1" w:styleId="2-1pt">
    <w:name w:val="Основной текст (2) + Курсив;Интервал -1 pt"/>
    <w:basedOn w:val="2"/>
    <w:rsid w:val="00B63ABC"/>
    <w:rPr>
      <w:i/>
      <w:iCs/>
      <w:color w:val="000000"/>
      <w:spacing w:val="-30"/>
      <w:w w:val="100"/>
      <w:position w:val="0"/>
      <w:sz w:val="24"/>
      <w:szCs w:val="24"/>
      <w:lang w:val="ru-RU" w:eastAsia="ru-RU" w:bidi="ru-RU"/>
    </w:rPr>
  </w:style>
  <w:style w:type="character" w:customStyle="1" w:styleId="5">
    <w:name w:val="Основной текст (5)_"/>
    <w:basedOn w:val="a0"/>
    <w:link w:val="50"/>
    <w:rsid w:val="00B63ABC"/>
    <w:rPr>
      <w:rFonts w:ascii="Arial Unicode MS" w:eastAsia="Arial Unicode MS" w:hAnsi="Arial Unicode MS" w:cs="Arial Unicode MS"/>
      <w:b w:val="0"/>
      <w:bCs w:val="0"/>
      <w:i w:val="0"/>
      <w:iCs w:val="0"/>
      <w:smallCaps w:val="0"/>
      <w:strike w:val="0"/>
      <w:spacing w:val="10"/>
      <w:sz w:val="18"/>
      <w:szCs w:val="18"/>
      <w:u w:val="none"/>
    </w:rPr>
  </w:style>
  <w:style w:type="character" w:customStyle="1" w:styleId="51">
    <w:name w:val="Основной текст (5)"/>
    <w:basedOn w:val="5"/>
    <w:rsid w:val="00B63ABC"/>
    <w:rPr>
      <w:color w:val="000000"/>
      <w:w w:val="100"/>
      <w:position w:val="0"/>
      <w:lang w:val="ru-RU" w:eastAsia="ru-RU" w:bidi="ru-RU"/>
    </w:rPr>
  </w:style>
  <w:style w:type="paragraph" w:customStyle="1" w:styleId="10">
    <w:name w:val="Заголовок №1"/>
    <w:basedOn w:val="a"/>
    <w:link w:val="1"/>
    <w:rsid w:val="00B63ABC"/>
    <w:pPr>
      <w:shd w:val="clear" w:color="auto" w:fill="FFFFFF"/>
      <w:spacing w:after="600" w:line="0" w:lineRule="atLeast"/>
      <w:jc w:val="both"/>
      <w:outlineLvl w:val="0"/>
    </w:pPr>
    <w:rPr>
      <w:rFonts w:ascii="Candara" w:eastAsia="Candara" w:hAnsi="Candara" w:cs="Candara"/>
      <w:i/>
      <w:iCs/>
      <w:sz w:val="34"/>
      <w:szCs w:val="34"/>
      <w:lang w:val="en-US" w:eastAsia="en-US" w:bidi="en-US"/>
    </w:rPr>
  </w:style>
  <w:style w:type="paragraph" w:customStyle="1" w:styleId="20">
    <w:name w:val="Основной текст (2)"/>
    <w:basedOn w:val="a"/>
    <w:link w:val="2"/>
    <w:rsid w:val="00B63ABC"/>
    <w:pPr>
      <w:shd w:val="clear" w:color="auto" w:fill="FFFFFF"/>
      <w:spacing w:before="600" w:line="0" w:lineRule="atLeast"/>
      <w:jc w:val="both"/>
    </w:pPr>
    <w:rPr>
      <w:rFonts w:ascii="Times New Roman" w:eastAsia="Times New Roman" w:hAnsi="Times New Roman" w:cs="Times New Roman"/>
    </w:rPr>
  </w:style>
  <w:style w:type="paragraph" w:customStyle="1" w:styleId="30">
    <w:name w:val="Заголовок №3"/>
    <w:basedOn w:val="a"/>
    <w:link w:val="3"/>
    <w:rsid w:val="00B63ABC"/>
    <w:pPr>
      <w:shd w:val="clear" w:color="auto" w:fill="FFFFFF"/>
      <w:spacing w:line="378" w:lineRule="exact"/>
      <w:jc w:val="both"/>
      <w:outlineLvl w:val="2"/>
    </w:pPr>
    <w:rPr>
      <w:rFonts w:ascii="Calibri" w:eastAsia="Calibri" w:hAnsi="Calibri" w:cs="Calibri"/>
      <w:i/>
      <w:iCs/>
      <w:spacing w:val="20"/>
      <w:sz w:val="28"/>
      <w:szCs w:val="28"/>
      <w:lang w:val="en-US" w:eastAsia="en-US" w:bidi="en-US"/>
    </w:rPr>
  </w:style>
  <w:style w:type="paragraph" w:customStyle="1" w:styleId="32">
    <w:name w:val="Основной текст (3)"/>
    <w:basedOn w:val="a"/>
    <w:link w:val="31"/>
    <w:rsid w:val="00B63ABC"/>
    <w:pPr>
      <w:shd w:val="clear" w:color="auto" w:fill="FFFFFF"/>
      <w:spacing w:line="378" w:lineRule="exact"/>
    </w:pPr>
    <w:rPr>
      <w:rFonts w:ascii="Times New Roman" w:eastAsia="Times New Roman" w:hAnsi="Times New Roman" w:cs="Times New Roman"/>
      <w:i/>
      <w:iCs/>
      <w:spacing w:val="-30"/>
    </w:rPr>
  </w:style>
  <w:style w:type="paragraph" w:customStyle="1" w:styleId="40">
    <w:name w:val="Основной текст (4)"/>
    <w:basedOn w:val="a"/>
    <w:link w:val="4"/>
    <w:rsid w:val="00B63ABC"/>
    <w:pPr>
      <w:shd w:val="clear" w:color="auto" w:fill="FFFFFF"/>
      <w:spacing w:line="378" w:lineRule="exact"/>
    </w:pPr>
    <w:rPr>
      <w:rFonts w:ascii="Times New Roman" w:eastAsia="Times New Roman" w:hAnsi="Times New Roman" w:cs="Times New Roman"/>
      <w:lang w:val="en-US" w:eastAsia="en-US" w:bidi="en-US"/>
    </w:rPr>
  </w:style>
  <w:style w:type="paragraph" w:customStyle="1" w:styleId="a4">
    <w:name w:val="Подпись к картинке"/>
    <w:basedOn w:val="a"/>
    <w:link w:val="Exact"/>
    <w:rsid w:val="00B63ABC"/>
    <w:pPr>
      <w:shd w:val="clear" w:color="auto" w:fill="FFFFFF"/>
      <w:spacing w:line="0" w:lineRule="atLeast"/>
    </w:pPr>
    <w:rPr>
      <w:rFonts w:ascii="Times New Roman" w:eastAsia="Times New Roman" w:hAnsi="Times New Roman" w:cs="Times New Roman"/>
    </w:rPr>
  </w:style>
  <w:style w:type="paragraph" w:customStyle="1" w:styleId="21">
    <w:name w:val="Подпись к картинке (2)"/>
    <w:basedOn w:val="a"/>
    <w:link w:val="2Exact0"/>
    <w:rsid w:val="00B63ABC"/>
    <w:pPr>
      <w:shd w:val="clear" w:color="auto" w:fill="FFFFFF"/>
      <w:spacing w:line="0" w:lineRule="atLeast"/>
    </w:pPr>
    <w:rPr>
      <w:rFonts w:ascii="Arial Unicode MS" w:eastAsia="Arial Unicode MS" w:hAnsi="Arial Unicode MS" w:cs="Arial Unicode MS"/>
      <w:spacing w:val="-10"/>
      <w:sz w:val="18"/>
      <w:szCs w:val="18"/>
    </w:rPr>
  </w:style>
  <w:style w:type="paragraph" w:customStyle="1" w:styleId="33">
    <w:name w:val="Подпись к картинке (3)"/>
    <w:basedOn w:val="a"/>
    <w:link w:val="3Exact"/>
    <w:rsid w:val="00B63ABC"/>
    <w:pPr>
      <w:shd w:val="clear" w:color="auto" w:fill="FFFFFF"/>
      <w:spacing w:line="0" w:lineRule="atLeast"/>
    </w:pPr>
    <w:rPr>
      <w:rFonts w:ascii="Times New Roman" w:eastAsia="Times New Roman" w:hAnsi="Times New Roman" w:cs="Times New Roman"/>
      <w:sz w:val="22"/>
      <w:szCs w:val="22"/>
    </w:rPr>
  </w:style>
  <w:style w:type="paragraph" w:customStyle="1" w:styleId="23">
    <w:name w:val="Заголовок №2"/>
    <w:basedOn w:val="a"/>
    <w:link w:val="22"/>
    <w:rsid w:val="00B63ABC"/>
    <w:pPr>
      <w:shd w:val="clear" w:color="auto" w:fill="FFFFFF"/>
      <w:spacing w:after="360" w:line="0" w:lineRule="atLeast"/>
      <w:outlineLvl w:val="1"/>
    </w:pPr>
    <w:rPr>
      <w:rFonts w:ascii="Times New Roman" w:eastAsia="Times New Roman" w:hAnsi="Times New Roman" w:cs="Times New Roman"/>
    </w:rPr>
  </w:style>
  <w:style w:type="paragraph" w:customStyle="1" w:styleId="a6">
    <w:name w:val="Колонтитул"/>
    <w:basedOn w:val="a"/>
    <w:link w:val="a5"/>
    <w:rsid w:val="00B63ABC"/>
    <w:pPr>
      <w:shd w:val="clear" w:color="auto" w:fill="FFFFFF"/>
      <w:spacing w:line="0" w:lineRule="atLeast"/>
    </w:pPr>
    <w:rPr>
      <w:rFonts w:ascii="Times New Roman" w:eastAsia="Times New Roman" w:hAnsi="Times New Roman" w:cs="Times New Roman"/>
      <w:sz w:val="19"/>
      <w:szCs w:val="19"/>
    </w:rPr>
  </w:style>
  <w:style w:type="paragraph" w:customStyle="1" w:styleId="50">
    <w:name w:val="Основной текст (5)"/>
    <w:basedOn w:val="a"/>
    <w:link w:val="5"/>
    <w:rsid w:val="00B63ABC"/>
    <w:pPr>
      <w:shd w:val="clear" w:color="auto" w:fill="FFFFFF"/>
      <w:spacing w:before="900" w:line="0" w:lineRule="atLeast"/>
    </w:pPr>
    <w:rPr>
      <w:rFonts w:ascii="Arial Unicode MS" w:eastAsia="Arial Unicode MS" w:hAnsi="Arial Unicode MS" w:cs="Arial Unicode MS"/>
      <w:spacing w:val="10"/>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1939</Words>
  <Characters>11058</Characters>
  <Application>Microsoft Office Word</Application>
  <DocSecurity>0</DocSecurity>
  <Lines>92</Lines>
  <Paragraphs>25</Paragraphs>
  <ScaleCrop>false</ScaleCrop>
  <Company>Reanimator Extreme Edition</Company>
  <LinksUpToDate>false</LinksUpToDate>
  <CharactersWithSpaces>12972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Яна</dc:creator>
  <cp:lastModifiedBy>Яна</cp:lastModifiedBy>
  <cp:revision>2</cp:revision>
  <dcterms:created xsi:type="dcterms:W3CDTF">2022-02-25T12:24:00Z</dcterms:created>
  <dcterms:modified xsi:type="dcterms:W3CDTF">2022-02-25T12:24:00Z</dcterms:modified>
</cp:coreProperties>
</file>