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18" w:rsidRDefault="00A05318" w:rsidP="00A05318">
      <w:pPr>
        <w:pStyle w:val="a3"/>
        <w:ind w:firstLine="720"/>
      </w:pPr>
      <w:r>
        <w:t>Дело № 2-1846/2019</w:t>
      </w:r>
    </w:p>
    <w:p w:rsidR="00A05318" w:rsidRDefault="00A05318" w:rsidP="00A05318">
      <w:pPr>
        <w:pStyle w:val="a3"/>
        <w:ind w:firstLine="720"/>
        <w:jc w:val="center"/>
      </w:pPr>
      <w:r>
        <w:t>РЕШЕНИЕ</w:t>
      </w:r>
    </w:p>
    <w:p w:rsidR="00A05318" w:rsidRDefault="00A05318" w:rsidP="00A05318">
      <w:pPr>
        <w:pStyle w:val="a3"/>
        <w:ind w:firstLine="720"/>
        <w:jc w:val="center"/>
      </w:pPr>
      <w:r>
        <w:t>Именем Российской Федерации</w:t>
      </w:r>
    </w:p>
    <w:p w:rsidR="00A05318" w:rsidRDefault="00A05318" w:rsidP="00A05318">
      <w:pPr>
        <w:pStyle w:val="a3"/>
        <w:ind w:firstLine="720"/>
      </w:pPr>
      <w:r>
        <w:t xml:space="preserve">18 июня 2019 года Индустриальный районный суд города Хабаровска в составе председательствующего судьи         Полещук З.Н. </w:t>
      </w:r>
    </w:p>
    <w:p w:rsidR="00A05318" w:rsidRDefault="00A05318" w:rsidP="00A05318">
      <w:pPr>
        <w:pStyle w:val="a3"/>
        <w:ind w:firstLine="720"/>
      </w:pPr>
      <w:r>
        <w:t>при секретаре судебного заседания     </w:t>
      </w:r>
      <w:proofErr w:type="spellStart"/>
      <w:r>
        <w:t>Драпей</w:t>
      </w:r>
      <w:proofErr w:type="spellEnd"/>
      <w:r>
        <w:t xml:space="preserve"> А.А., </w:t>
      </w:r>
    </w:p>
    <w:p w:rsidR="00A05318" w:rsidRDefault="00A05318" w:rsidP="00A05318">
      <w:pPr>
        <w:pStyle w:val="a3"/>
        <w:ind w:firstLine="720"/>
        <w:jc w:val="both"/>
      </w:pPr>
      <w:r>
        <w:t>с участием истца</w:t>
      </w:r>
      <w:r w:rsidR="001C0C1F">
        <w:t>ФИО5</w:t>
      </w:r>
      <w:bookmarkStart w:id="0" w:name="_GoBack"/>
      <w:bookmarkEnd w:id="0"/>
      <w:r>
        <w:t xml:space="preserve">, </w:t>
      </w:r>
    </w:p>
    <w:p w:rsidR="00A05318" w:rsidRDefault="00A05318" w:rsidP="00A05318">
      <w:pPr>
        <w:pStyle w:val="a3"/>
        <w:ind w:firstLine="720"/>
        <w:jc w:val="both"/>
      </w:pPr>
      <w:r>
        <w:t xml:space="preserve">рассмотрев в открытом судебном заседании гражданское дело по иску </w:t>
      </w:r>
      <w:r>
        <w:rPr>
          <w:rStyle w:val="fio4"/>
        </w:rPr>
        <w:t>ФИО</w:t>
      </w:r>
      <w:r w:rsidR="001C0C1F">
        <w:rPr>
          <w:rStyle w:val="fio4"/>
        </w:rPr>
        <w:t>5</w:t>
      </w:r>
      <w:r>
        <w:t xml:space="preserve"> к обществу с ограниченной ответственностью «Макс» о возложении обязанности по совершению действий, взыскании компенсации морального вреда,</w:t>
      </w:r>
    </w:p>
    <w:p w:rsidR="00A05318" w:rsidRDefault="00A05318" w:rsidP="00A05318">
      <w:pPr>
        <w:pStyle w:val="a3"/>
        <w:ind w:firstLine="720"/>
        <w:jc w:val="center"/>
      </w:pPr>
      <w:r>
        <w:t>У С Т А Н О В И Л:</w:t>
      </w:r>
    </w:p>
    <w:p w:rsidR="00A05318" w:rsidRDefault="001C0C1F" w:rsidP="00A05318">
      <w:pPr>
        <w:pStyle w:val="msoclassa7"/>
        <w:ind w:firstLine="720"/>
        <w:jc w:val="both"/>
      </w:pPr>
      <w:r>
        <w:t>ФИО5</w:t>
      </w:r>
      <w:r w:rsidR="00A05318">
        <w:t xml:space="preserve"> обратился с иском в суд к обществу с ограниченной ответственностью «Макс» о возложении обязанности по совершению действий, взыскании компенсации морального вреда. В обоснование своих требований указал, что </w:t>
      </w:r>
      <w:r w:rsidR="00A05318">
        <w:rPr>
          <w:rStyle w:val="data2"/>
        </w:rPr>
        <w:t>ДД.ММ</w:t>
      </w:r>
      <w:proofErr w:type="gramStart"/>
      <w:r w:rsidR="00A05318">
        <w:rPr>
          <w:rStyle w:val="data2"/>
        </w:rPr>
        <w:t>.Г</w:t>
      </w:r>
      <w:proofErr w:type="gramEnd"/>
      <w:r w:rsidR="00A05318">
        <w:rPr>
          <w:rStyle w:val="data2"/>
        </w:rPr>
        <w:t>ГГГ</w:t>
      </w:r>
      <w:r w:rsidR="00A05318">
        <w:t xml:space="preserve"> между</w:t>
      </w:r>
      <w:r>
        <w:t xml:space="preserve"> ФИО5</w:t>
      </w:r>
      <w:r w:rsidR="00A05318">
        <w:t xml:space="preserve"> (заказчик) и ООО «Макс» (исполнитель) заключен договор №б/н на установку и техническое обслуживание домофона. Согласно условиям договора исполнитель принял на себя обязательство установить заказчику </w:t>
      </w:r>
      <w:proofErr w:type="spellStart"/>
      <w:r w:rsidR="00A05318">
        <w:t>замочно</w:t>
      </w:r>
      <w:proofErr w:type="spellEnd"/>
      <w:r w:rsidR="00A05318">
        <w:t xml:space="preserve">-переговорное устройство (домофон), а также оказывать заказчику услуги по техническому обслуживанию сети домофона при дальнейшей эксплуатации. </w:t>
      </w:r>
      <w:r w:rsidR="00A05318">
        <w:rPr>
          <w:rStyle w:val="data2"/>
        </w:rPr>
        <w:t>ДД.ММ</w:t>
      </w:r>
      <w:proofErr w:type="gramStart"/>
      <w:r w:rsidR="00A05318">
        <w:rPr>
          <w:rStyle w:val="data2"/>
        </w:rPr>
        <w:t>.Г</w:t>
      </w:r>
      <w:proofErr w:type="gramEnd"/>
      <w:r w:rsidR="00A05318">
        <w:rPr>
          <w:rStyle w:val="data2"/>
        </w:rPr>
        <w:t>ГГГ</w:t>
      </w:r>
      <w:r w:rsidR="00A05318">
        <w:t xml:space="preserve"> переговорное устройство в квартире истца было отключено за просрочку ежеквартального платежа и возникновение задолженности в размере 150 руб. </w:t>
      </w:r>
      <w:r w:rsidR="00A05318">
        <w:rPr>
          <w:rStyle w:val="data2"/>
        </w:rPr>
        <w:t>ДД.ММ.ГГГГ</w:t>
      </w:r>
      <w:r w:rsidR="00A05318">
        <w:t xml:space="preserve"> истец погасил задолженность, оплатив сумму долга, однако до настоящего времени ответчик работоспособность домофона не возобновил, мотивируя тем, что с 2018 года процедура возобновления работоспособности </w:t>
      </w:r>
      <w:proofErr w:type="spellStart"/>
      <w:r w:rsidR="00A05318">
        <w:t>замочно</w:t>
      </w:r>
      <w:proofErr w:type="spellEnd"/>
      <w:r w:rsidR="00A05318">
        <w:t xml:space="preserve">-переговорного устройства стала платной – 200 руб. В связи с чем, </w:t>
      </w:r>
      <w:r w:rsidR="00A05318">
        <w:rPr>
          <w:rStyle w:val="data2"/>
        </w:rPr>
        <w:t>ДД.ММ.ГГГГ</w:t>
      </w:r>
      <w:r w:rsidR="00A05318">
        <w:t xml:space="preserve"> истец обратился с письменной претензией с требованием о безвозмездном возобновлении </w:t>
      </w:r>
      <w:proofErr w:type="spellStart"/>
      <w:r w:rsidR="00A05318">
        <w:t>замочно</w:t>
      </w:r>
      <w:proofErr w:type="spellEnd"/>
      <w:r w:rsidR="00A05318">
        <w:t xml:space="preserve">-переговорного устройства и произведении перерасчета за период, когда услуга по договору не оказывалась. Претензия оставлена без удовлетворения. На основании изложенного просил обязать ООО «Макс» произвести безвозмездное возобновление работоспособности услуги </w:t>
      </w:r>
      <w:proofErr w:type="spellStart"/>
      <w:r w:rsidR="00A05318">
        <w:t>замочно</w:t>
      </w:r>
      <w:proofErr w:type="spellEnd"/>
      <w:r w:rsidR="00A05318">
        <w:t xml:space="preserve">-переговорного устройства, обязать ООО «Макс» произвести перерасчет за пользование услуги за период, когда услуга по договору не оказывалась, а именно с </w:t>
      </w:r>
      <w:r w:rsidR="00A05318">
        <w:rPr>
          <w:rStyle w:val="data2"/>
        </w:rPr>
        <w:t>ДД.ММ</w:t>
      </w:r>
      <w:proofErr w:type="gramStart"/>
      <w:r w:rsidR="00A05318">
        <w:rPr>
          <w:rStyle w:val="data2"/>
        </w:rPr>
        <w:t>.Г</w:t>
      </w:r>
      <w:proofErr w:type="gramEnd"/>
      <w:r w:rsidR="00A05318">
        <w:rPr>
          <w:rStyle w:val="data2"/>
        </w:rPr>
        <w:t>ГГГ</w:t>
      </w:r>
      <w:r w:rsidR="00A05318">
        <w:t xml:space="preserve"> по настоящее время, взыскать с ООО «Макс» компенсацию морального вреда в размере 10 000 руб. </w:t>
      </w:r>
    </w:p>
    <w:p w:rsidR="00A05318" w:rsidRDefault="00A05318" w:rsidP="00A05318">
      <w:pPr>
        <w:pStyle w:val="a3"/>
        <w:ind w:firstLine="720"/>
        <w:jc w:val="both"/>
      </w:pPr>
      <w:r>
        <w:t xml:space="preserve">В судебном заседании истец </w:t>
      </w:r>
      <w:r w:rsidR="001C0C1F">
        <w:t xml:space="preserve">ФИО5 </w:t>
      </w:r>
      <w:r>
        <w:t xml:space="preserve">исковые требования поддержал, на иске настаивал, ссылаясь на доводы, указанные в исковом заявлении. Пояснил, что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, т.е. после обращения в суд ответчик возобновил работу домофона, однако накануне судебного заседания домофон был вновь отключен. В связи с указанными действиями ответчика уточнил исковые требования, просив обязать ответчика произвести перерасчет за пользование услуги за периоды с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до </w:t>
      </w:r>
      <w:r>
        <w:rPr>
          <w:rStyle w:val="data2"/>
        </w:rPr>
        <w:t>ДД.ММ.ГГГГ</w:t>
      </w:r>
      <w:r>
        <w:t xml:space="preserve"> и с </w:t>
      </w:r>
      <w:r>
        <w:rPr>
          <w:rStyle w:val="data2"/>
        </w:rPr>
        <w:t>ДД.ММ.ГГГГ</w:t>
      </w:r>
      <w:r>
        <w:t xml:space="preserve"> по день принятия решения судом. </w:t>
      </w:r>
    </w:p>
    <w:p w:rsidR="00A05318" w:rsidRDefault="00A05318" w:rsidP="00A05318">
      <w:pPr>
        <w:pStyle w:val="a3"/>
        <w:ind w:firstLine="720"/>
        <w:jc w:val="both"/>
      </w:pPr>
      <w:r>
        <w:t xml:space="preserve">В судебное заседание представитель ответчика не явился, о времени и месте слушания дела был извещен надлежащим образом и своевременно. Почтовая </w:t>
      </w:r>
      <w:r>
        <w:lastRenderedPageBreak/>
        <w:t xml:space="preserve">корреспонденция, направленная в адрес ответчика, возвращена за истечением срока хранения. </w:t>
      </w:r>
    </w:p>
    <w:p w:rsidR="00A05318" w:rsidRDefault="00A05318" w:rsidP="00A05318">
      <w:pPr>
        <w:pStyle w:val="msoclassa7"/>
        <w:ind w:firstLine="720"/>
        <w:jc w:val="both"/>
      </w:pPr>
      <w:r>
        <w:t>            В соответствии со ст. 167 ГПК РФ, суд считает возможным рассмотреть данное гражданское дело при данной явке.</w:t>
      </w:r>
    </w:p>
    <w:p w:rsidR="00A05318" w:rsidRDefault="00A05318" w:rsidP="00A05318">
      <w:pPr>
        <w:pStyle w:val="a3"/>
        <w:ind w:firstLine="720"/>
        <w:jc w:val="both"/>
      </w:pPr>
      <w:r>
        <w:t xml:space="preserve">             Выслушав пояснения истца, исследовав письменные доказательства, оценив собранные по делу доказательства в их совокупности, суд находит исковые требования подлежащими удовлетворению частично на основании следующего. </w:t>
      </w:r>
    </w:p>
    <w:p w:rsidR="00A05318" w:rsidRDefault="00A05318" w:rsidP="00A05318">
      <w:pPr>
        <w:pStyle w:val="msoclassa7"/>
        <w:ind w:firstLine="720"/>
        <w:jc w:val="both"/>
      </w:pPr>
      <w:r>
        <w:t xml:space="preserve">    Из преамбулы Закона РФ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N 2300-I "О защите прав потребителей" следует, что потребитель – это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деятельности; продавец -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купли-продажи.</w:t>
      </w:r>
    </w:p>
    <w:p w:rsidR="00A05318" w:rsidRDefault="00A05318" w:rsidP="00A05318">
      <w:pPr>
        <w:pStyle w:val="msoclassa7"/>
        <w:ind w:firstLine="720"/>
        <w:jc w:val="both"/>
      </w:pPr>
      <w:r>
        <w:t xml:space="preserve">        В связи с изложенным правоотношения сторон регулируются Законом РФ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N 2300-I "О защите прав потребителей".</w:t>
      </w:r>
    </w:p>
    <w:p w:rsidR="00A05318" w:rsidRDefault="00A05318" w:rsidP="00A05318">
      <w:pPr>
        <w:pStyle w:val="a3"/>
        <w:ind w:firstLine="720"/>
        <w:jc w:val="both"/>
      </w:pPr>
      <w:r>
        <w:t>    В силу ст.27 указанного Закона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 В договоре о выполнении работ (оказании услуг) может предусматриваться срок выполнения работы (оказания услуги), если указанными правилами он не предусмотрен, а также срок меньшей продолжительности, чем срок, установленный указанными правилами.</w:t>
      </w:r>
    </w:p>
    <w:p w:rsidR="00A05318" w:rsidRDefault="00A05318" w:rsidP="00A05318">
      <w:pPr>
        <w:pStyle w:val="a3"/>
        <w:ind w:firstLine="720"/>
        <w:jc w:val="both"/>
      </w:pPr>
      <w:r>
        <w:t>    В соответствии со ст. 421 ГК РФ, граждане и юридические лица свободны в заключени</w:t>
      </w:r>
      <w:proofErr w:type="gramStart"/>
      <w:r>
        <w:t>и</w:t>
      </w:r>
      <w:proofErr w:type="gramEnd"/>
      <w:r>
        <w:t xml:space="preserve"> договора. </w:t>
      </w:r>
    </w:p>
    <w:p w:rsidR="00A05318" w:rsidRDefault="00A05318" w:rsidP="00A05318">
      <w:pPr>
        <w:pStyle w:val="a3"/>
        <w:ind w:firstLine="720"/>
        <w:jc w:val="both"/>
      </w:pPr>
      <w:r>
        <w:t>В соответствии с п.1 ст.779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A05318" w:rsidRDefault="00A05318" w:rsidP="00A05318">
      <w:pPr>
        <w:pStyle w:val="a3"/>
        <w:ind w:firstLine="720"/>
        <w:jc w:val="both"/>
      </w:pPr>
      <w:r>
        <w:t xml:space="preserve">В соответствии со ст. 310 ГК РФ, односторонний отказ от исполнения обязательства и одностороннее изменение его условий не допускается, за исключением случаев предусмотренных настоящим Кодексом, другими законами или иными правовыми актами. </w:t>
      </w:r>
    </w:p>
    <w:p w:rsidR="00A05318" w:rsidRDefault="00A05318" w:rsidP="00A05318">
      <w:pPr>
        <w:pStyle w:val="a3"/>
        <w:ind w:firstLine="720"/>
        <w:jc w:val="both"/>
      </w:pPr>
      <w:r>
        <w:t xml:space="preserve">    Предметом договора №б/н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на установку и техническое обслуживание домофона, заключенному между ООО «Макс» и</w:t>
      </w:r>
      <w:r w:rsidR="001C0C1F">
        <w:t xml:space="preserve"> ФИО5</w:t>
      </w:r>
      <w:r>
        <w:t xml:space="preserve">, является установка </w:t>
      </w:r>
      <w:proofErr w:type="spellStart"/>
      <w:r>
        <w:t>замочно</w:t>
      </w:r>
      <w:proofErr w:type="spellEnd"/>
      <w:r>
        <w:t xml:space="preserve">-переговорного устройства одной из марок: </w:t>
      </w:r>
      <w:r>
        <w:rPr>
          <w:rStyle w:val="nomer2"/>
        </w:rPr>
        <w:t>№</w:t>
      </w:r>
      <w:r>
        <w:t xml:space="preserve"> </w:t>
      </w:r>
      <w:proofErr w:type="spellStart"/>
      <w:r>
        <w:t>Техком</w:t>
      </w:r>
      <w:proofErr w:type="spellEnd"/>
      <w:r>
        <w:t xml:space="preserve"> </w:t>
      </w:r>
      <w:r>
        <w:rPr>
          <w:rStyle w:val="nomer2"/>
        </w:rPr>
        <w:t>№</w:t>
      </w:r>
      <w:r>
        <w:t xml:space="preserve">; блок питания, замок электромагнитный </w:t>
      </w:r>
      <w:r>
        <w:rPr>
          <w:rStyle w:val="nomer2"/>
        </w:rPr>
        <w:t>№</w:t>
      </w:r>
      <w:r>
        <w:t xml:space="preserve">, </w:t>
      </w:r>
      <w:r>
        <w:rPr>
          <w:rStyle w:val="nomer2"/>
        </w:rPr>
        <w:t>№</w:t>
      </w:r>
      <w:r>
        <w:t xml:space="preserve">, коммутатор, кнопка выхода в квартире истца, а так же техническое обслуживание указанного устройства. Стоимость услуг составляет 2 200 руб. </w:t>
      </w:r>
    </w:p>
    <w:p w:rsidR="00A05318" w:rsidRDefault="00A05318" w:rsidP="00A05318">
      <w:pPr>
        <w:pStyle w:val="a3"/>
        <w:ind w:firstLine="720"/>
        <w:jc w:val="both"/>
      </w:pPr>
      <w:r>
        <w:t xml:space="preserve">    Согласно п. 5.1 Договора на установку и техническое обслуживание домофона №б/н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>, договор вступает в силу с момента его подписания и действует бессрочно.</w:t>
      </w:r>
    </w:p>
    <w:p w:rsidR="00A05318" w:rsidRDefault="00A05318" w:rsidP="00A05318">
      <w:pPr>
        <w:pStyle w:val="a3"/>
        <w:ind w:firstLine="720"/>
        <w:jc w:val="both"/>
      </w:pPr>
      <w:r>
        <w:lastRenderedPageBreak/>
        <w:t>Пунктом 3.2 договора предусмотрено, что услуг</w:t>
      </w:r>
      <w:proofErr w:type="gramStart"/>
      <w:r>
        <w:t>и ООО</w:t>
      </w:r>
      <w:proofErr w:type="gramEnd"/>
      <w:r>
        <w:t xml:space="preserve"> «Макс» оплачиваются заказчиком поквартально. </w:t>
      </w:r>
    </w:p>
    <w:p w:rsidR="00A05318" w:rsidRDefault="00A05318" w:rsidP="00A05318">
      <w:pPr>
        <w:pStyle w:val="a3"/>
        <w:ind w:firstLine="720"/>
        <w:jc w:val="both"/>
      </w:pPr>
      <w:r>
        <w:t xml:space="preserve">Судом установлено, что в связи с наличием у истца задолженности по оплате переговорное устройство было отключено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. </w:t>
      </w:r>
    </w:p>
    <w:p w:rsidR="00A05318" w:rsidRDefault="00A05318" w:rsidP="00A05318">
      <w:pPr>
        <w:pStyle w:val="a3"/>
        <w:ind w:firstLine="720"/>
        <w:jc w:val="both"/>
      </w:pPr>
      <w:r>
        <w:t xml:space="preserve">Согласно представленной информации о платеже, указанная задолженность оплачена истцом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>. При этом судом установлено, что по состоянию на указанную дату Соловьевым А.Н. не исполнял обязанность по оплате в течение двух кварталов, что подтверждается выставленными истцу платежными квитанциями и не оспаривалось самим истцом.</w:t>
      </w:r>
    </w:p>
    <w:p w:rsidR="00A05318" w:rsidRDefault="00A05318" w:rsidP="00A05318">
      <w:pPr>
        <w:pStyle w:val="a3"/>
        <w:ind w:firstLine="720"/>
        <w:jc w:val="both"/>
      </w:pPr>
      <w:r>
        <w:t>В соответствии с п. 4.2 договора в случае неуплаты заказчиком услуг исполнителя более трех месяцев исполнитель вправе отключить квартирное переговорное устройство или расторгнуть договор.</w:t>
      </w:r>
    </w:p>
    <w:p w:rsidR="00A05318" w:rsidRDefault="00A05318" w:rsidP="00A05318">
      <w:pPr>
        <w:pStyle w:val="a3"/>
        <w:ind w:firstLine="720"/>
        <w:jc w:val="both"/>
      </w:pPr>
      <w:r>
        <w:t>При указанных обстоятельствах действия ответчика по отключению переговорного устройства, установленного в квартире истца, соответствовали условиям договора.</w:t>
      </w:r>
    </w:p>
    <w:p w:rsidR="00A05318" w:rsidRDefault="00A05318" w:rsidP="00A05318">
      <w:pPr>
        <w:pStyle w:val="a3"/>
        <w:ind w:firstLine="720"/>
        <w:jc w:val="both"/>
      </w:pPr>
      <w:r>
        <w:t xml:space="preserve">Из пояснений истца следует, что несмотря на исполнение им обязанности по оплате услуг ответчика как исполнителя, после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переговорное устройство в квартире истца не работало до </w:t>
      </w:r>
      <w:r>
        <w:rPr>
          <w:rStyle w:val="data2"/>
        </w:rPr>
        <w:t>ДД.ММ.ГГГГ</w:t>
      </w:r>
      <w:r>
        <w:t>. Доказатель</w:t>
      </w:r>
      <w:proofErr w:type="gramStart"/>
      <w:r>
        <w:t>ств св</w:t>
      </w:r>
      <w:proofErr w:type="gramEnd"/>
      <w:r>
        <w:t xml:space="preserve">оим доводам в той части, что причиной отказа в возобновлении работы домофона явилось требование ответчика оплатить повторное подключение в сумме 200 рублей, истцом не представлено. Заключенный между сторонами договор указанного условия так же не содержит. При этом суд учитывает, что ответчик, осуществляя хозяйственную деятельность, имеет возможность получать информацию о поступающих платежах заказчиков, в связи с чем, несмотря на уведомление о произведенной оплате, направленное истцом лишь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, в силу условий договора был обязан произвести подключение переговорного устройства и осуществлять его обслуживание, учитывая, так же и то обстоятельство, что оплата за третий квартал произведена истцом авансовым платежом. </w:t>
      </w:r>
    </w:p>
    <w:p w:rsidR="00A05318" w:rsidRDefault="00A05318" w:rsidP="00A05318">
      <w:pPr>
        <w:pStyle w:val="a3"/>
        <w:ind w:firstLine="720"/>
        <w:jc w:val="both"/>
      </w:pPr>
      <w:r>
        <w:t xml:space="preserve">В соответствии с п.2.1.4 договора исполнитель обязан ликвидировать возникающие неисправности в течение семи рабочих дней. </w:t>
      </w:r>
    </w:p>
    <w:p w:rsidR="00A05318" w:rsidRDefault="00A05318" w:rsidP="00A05318">
      <w:pPr>
        <w:pStyle w:val="a3"/>
        <w:ind w:firstLine="720"/>
        <w:jc w:val="both"/>
      </w:pPr>
      <w:r>
        <w:t xml:space="preserve">При указанных обстоятельствах суд приходит к выводу о том, что отключение переговорного устройства в период с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(по истечении семи дней с даты оплаты задолженности) по </w:t>
      </w:r>
      <w:r>
        <w:rPr>
          <w:rStyle w:val="data2"/>
        </w:rPr>
        <w:t>ДД.ММ.ГГГГ</w:t>
      </w:r>
      <w:r>
        <w:t xml:space="preserve"> не основано на условиях заключенного между сторонами договора. При этом суд учитывает, что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переговорное устройство было подключено, работа его возобновлена ответчиком добровольно, в связи с чем требование о возложении на ответчика обязанности по возобновлению работоспособности услуги </w:t>
      </w:r>
      <w:proofErr w:type="spellStart"/>
      <w:r>
        <w:t>замочно</w:t>
      </w:r>
      <w:proofErr w:type="spellEnd"/>
      <w:r>
        <w:t>-переговорного устройства удовлетворению не подлежит.</w:t>
      </w:r>
    </w:p>
    <w:p w:rsidR="00A05318" w:rsidRDefault="00A05318" w:rsidP="00A05318">
      <w:pPr>
        <w:pStyle w:val="a3"/>
        <w:ind w:firstLine="720"/>
        <w:jc w:val="both"/>
      </w:pPr>
      <w:r>
        <w:t xml:space="preserve">Требование истца о возложении на ответчика обязанности по возобновлению работоспособности услуги </w:t>
      </w:r>
      <w:proofErr w:type="spellStart"/>
      <w:r>
        <w:t>замочно</w:t>
      </w:r>
      <w:proofErr w:type="spellEnd"/>
      <w:r>
        <w:t xml:space="preserve">-переговорного устройства с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так же удовлетворению не подлежит, поскольку в судебном заседании установлено и не оспаривается истцом, что обязанность по оплате услуг ответчика им не исполняется с октября 2018 года, учитывая представленные квитанции, подтверждающие начисление и оплату за </w:t>
      </w:r>
      <w:r>
        <w:rPr>
          <w:rStyle w:val="data2"/>
        </w:rPr>
        <w:t>ДД.ММ.ГГГГ</w:t>
      </w:r>
      <w:r>
        <w:t>.</w:t>
      </w:r>
    </w:p>
    <w:p w:rsidR="00A05318" w:rsidRDefault="00A05318" w:rsidP="00A05318">
      <w:pPr>
        <w:pStyle w:val="a3"/>
        <w:ind w:firstLine="720"/>
        <w:jc w:val="both"/>
      </w:pPr>
      <w:r>
        <w:t xml:space="preserve">По тем же основаниям заявленные истцом требования о возложении на ответчика обязанности по производству перерасчета за периоды с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до </w:t>
      </w:r>
      <w:r>
        <w:rPr>
          <w:rStyle w:val="data2"/>
        </w:rPr>
        <w:t>ДД.ММ.ГГГГ</w:t>
      </w:r>
      <w:r>
        <w:t xml:space="preserve"> и с </w:t>
      </w:r>
      <w:r>
        <w:rPr>
          <w:rStyle w:val="data2"/>
        </w:rPr>
        <w:lastRenderedPageBreak/>
        <w:t>ДД.ММ.ГГГГ</w:t>
      </w:r>
      <w:r>
        <w:t xml:space="preserve"> по день принятия решения судом суд находит подлежащими удовлетворению частично, т.е. за период с </w:t>
      </w:r>
      <w:r>
        <w:rPr>
          <w:rStyle w:val="data2"/>
        </w:rPr>
        <w:t>ДД.ММ.ГГГГ</w:t>
      </w:r>
      <w:r>
        <w:t xml:space="preserve"> по </w:t>
      </w:r>
      <w:r>
        <w:rPr>
          <w:rStyle w:val="data2"/>
        </w:rPr>
        <w:t>ДД.ММ.ГГГГ</w:t>
      </w:r>
      <w:r>
        <w:t xml:space="preserve">. </w:t>
      </w:r>
    </w:p>
    <w:p w:rsidR="00A05318" w:rsidRDefault="00A05318" w:rsidP="00A05318">
      <w:pPr>
        <w:pStyle w:val="msoclassa7"/>
        <w:ind w:firstLine="720"/>
        <w:jc w:val="both"/>
      </w:pPr>
      <w:r>
        <w:t>    </w:t>
      </w:r>
      <w:proofErr w:type="gramStart"/>
      <w:r>
        <w:t>Разрешая требование истца о взыскании с ответчика в счет компенсации морального вреда 10 000 рублей, суд, применяя принцип разумности и справедливости, в соответствии со ст.15 Закона РФ «О защите прав потребителей», считает необходимым частично удовлетворить требование истца о компенсации морального вреда в сумме 1 000 рублей, поскольку размер компенсации в 10 000 рублей, заявленный истцом, суд полагает необоснованно завышенным</w:t>
      </w:r>
      <w:proofErr w:type="gramEnd"/>
      <w:r>
        <w:t xml:space="preserve">. При этом допустимых доказательств наличия прямой причинно-следственной связи между действиями ответчика и выставленным истцу диагнозом «первичный </w:t>
      </w:r>
      <w:proofErr w:type="spellStart"/>
      <w:r>
        <w:t>гонартроз</w:t>
      </w:r>
      <w:proofErr w:type="spellEnd"/>
      <w:r>
        <w:t xml:space="preserve"> слева 2 ст. Болевой синдром», а также возможности возникновения указанного заболевания в период с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по </w:t>
      </w:r>
      <w:r>
        <w:rPr>
          <w:rStyle w:val="data2"/>
        </w:rPr>
        <w:t>ДД.ММ.ГГГГ</w:t>
      </w:r>
      <w:r>
        <w:t xml:space="preserve"> истцом не представлено.</w:t>
      </w:r>
    </w:p>
    <w:p w:rsidR="00A05318" w:rsidRDefault="00A05318" w:rsidP="00A05318">
      <w:pPr>
        <w:pStyle w:val="a3"/>
        <w:ind w:firstLine="720"/>
        <w:jc w:val="both"/>
      </w:pPr>
      <w:r>
        <w:t xml:space="preserve">             Согласно п. 6 ст. 13 Закона «О защите прав потребителей»,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</w:t>
      </w:r>
      <w:proofErr w:type="gramStart"/>
      <w:r>
        <w:t>в размере пятьдесят процентов</w:t>
      </w:r>
      <w:proofErr w:type="gramEnd"/>
      <w:r>
        <w:t xml:space="preserve"> от суммы, присужденной судом в пользу потребителя.</w:t>
      </w:r>
    </w:p>
    <w:p w:rsidR="00A05318" w:rsidRDefault="00A05318" w:rsidP="00A05318">
      <w:pPr>
        <w:pStyle w:val="msoclassa7"/>
        <w:ind w:firstLine="720"/>
        <w:jc w:val="both"/>
      </w:pPr>
      <w:r>
        <w:t>              Так как истцом в адрес истца направлялась претензия, она не была удовлетворена добровольно, то с ответчика подлежит взысканию штраф в пользу истца в размере 50% от присуждённой суммы, что составит 500 рублей (1000х50%).</w:t>
      </w:r>
    </w:p>
    <w:p w:rsidR="00A05318" w:rsidRDefault="00A05318" w:rsidP="00A05318">
      <w:pPr>
        <w:pStyle w:val="msoclassa7"/>
        <w:ind w:firstLine="720"/>
        <w:jc w:val="both"/>
      </w:pPr>
      <w:r>
        <w:t>    В соответствии со ст.103 ГПК РФ с ответчика в бюджет подлежат взысканию судебные расходы, от уплаты которых истец при обращении в суд освобожден.</w:t>
      </w:r>
    </w:p>
    <w:p w:rsidR="00A05318" w:rsidRDefault="00A05318" w:rsidP="00A05318">
      <w:pPr>
        <w:pStyle w:val="a3"/>
        <w:ind w:firstLine="720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, руководствуясь </w:t>
      </w:r>
      <w:proofErr w:type="spellStart"/>
      <w:r>
        <w:t>ст.ст</w:t>
      </w:r>
      <w:proofErr w:type="spellEnd"/>
      <w:r>
        <w:t xml:space="preserve">. 194-199 ГПК РФ, суд </w:t>
      </w:r>
    </w:p>
    <w:p w:rsidR="00A05318" w:rsidRDefault="00A05318" w:rsidP="00A05318">
      <w:pPr>
        <w:pStyle w:val="a3"/>
        <w:ind w:firstLine="720"/>
        <w:jc w:val="center"/>
      </w:pPr>
      <w:proofErr w:type="gramStart"/>
      <w:r>
        <w:t>Р</w:t>
      </w:r>
      <w:proofErr w:type="gramEnd"/>
      <w:r>
        <w:t xml:space="preserve"> Е Ш И Л:</w:t>
      </w:r>
    </w:p>
    <w:p w:rsidR="00A05318" w:rsidRDefault="00A05318" w:rsidP="00A05318">
      <w:pPr>
        <w:pStyle w:val="a3"/>
        <w:ind w:firstLine="720"/>
        <w:jc w:val="both"/>
      </w:pPr>
      <w:r>
        <w:t>Исковые требования</w:t>
      </w:r>
      <w:r w:rsidR="001C0C1F">
        <w:t xml:space="preserve"> ФИО5</w:t>
      </w:r>
      <w:r>
        <w:t xml:space="preserve"> удовлетворить частично.</w:t>
      </w:r>
    </w:p>
    <w:p w:rsidR="00A05318" w:rsidRDefault="00A05318" w:rsidP="00A05318">
      <w:pPr>
        <w:pStyle w:val="a3"/>
        <w:ind w:firstLine="720"/>
        <w:jc w:val="both"/>
      </w:pPr>
      <w:r>
        <w:t xml:space="preserve">Обязать общество с ограниченной ответственностью «Макс» произвести перерасчет за техническое обслуживание </w:t>
      </w:r>
      <w:proofErr w:type="spellStart"/>
      <w:r>
        <w:t>замочно</w:t>
      </w:r>
      <w:proofErr w:type="spellEnd"/>
      <w:r>
        <w:t xml:space="preserve">-переговорного устройства в </w:t>
      </w:r>
      <w:r>
        <w:rPr>
          <w:rStyle w:val="address2"/>
        </w:rPr>
        <w:t>&lt;адрес&gt;</w:t>
      </w:r>
      <w:r>
        <w:t xml:space="preserve"> за период с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по </w:t>
      </w:r>
      <w:r>
        <w:rPr>
          <w:rStyle w:val="data2"/>
        </w:rPr>
        <w:t>ДД.ММ.ГГГГ</w:t>
      </w:r>
      <w:r>
        <w:t xml:space="preserve"> с учетом неработающего переговорного устройства.</w:t>
      </w:r>
    </w:p>
    <w:p w:rsidR="00A05318" w:rsidRDefault="00A05318" w:rsidP="00A05318">
      <w:pPr>
        <w:pStyle w:val="a3"/>
        <w:ind w:firstLine="720"/>
        <w:jc w:val="both"/>
      </w:pPr>
      <w:r>
        <w:t xml:space="preserve">Взыскать с ООО «Макс» в пользу </w:t>
      </w:r>
      <w:r>
        <w:rPr>
          <w:rStyle w:val="fio5"/>
        </w:rPr>
        <w:t>ФИО5</w:t>
      </w:r>
      <w:r>
        <w:t xml:space="preserve"> компенсацию морального вреда в сумме 1 000 рублей, штраф в сумме 500 рублей.</w:t>
      </w:r>
    </w:p>
    <w:p w:rsidR="00A05318" w:rsidRDefault="00A05318" w:rsidP="00A05318">
      <w:pPr>
        <w:pStyle w:val="a3"/>
        <w:ind w:firstLine="720"/>
        <w:jc w:val="both"/>
      </w:pPr>
      <w:r>
        <w:t>В удовлетворении остальной части иска отказать.</w:t>
      </w:r>
    </w:p>
    <w:p w:rsidR="00A05318" w:rsidRDefault="00A05318" w:rsidP="00A05318">
      <w:pPr>
        <w:pStyle w:val="a3"/>
        <w:ind w:firstLine="720"/>
        <w:jc w:val="both"/>
      </w:pPr>
      <w:r>
        <w:t xml:space="preserve">Взыскать с ООО «Макс» в бюджет муниципального образования «Городской округ «город Хабаровск» судебные расходы в сумме 300 рублей. </w:t>
      </w:r>
    </w:p>
    <w:p w:rsidR="00A05318" w:rsidRDefault="00A05318" w:rsidP="00A05318">
      <w:pPr>
        <w:pStyle w:val="a3"/>
        <w:ind w:firstLine="720"/>
        <w:jc w:val="both"/>
      </w:pPr>
      <w:r>
        <w:t xml:space="preserve">Решение может быть обжаловано в Хабаровский краевой суд в течение месяца со дня изготовления в окончательной форме путем подачи апелляционной жалобы </w:t>
      </w:r>
      <w:proofErr w:type="gramStart"/>
      <w:r>
        <w:t>через</w:t>
      </w:r>
      <w:proofErr w:type="gramEnd"/>
      <w:r>
        <w:t xml:space="preserve"> Индустриальный районный суд города Хабаровска.</w:t>
      </w:r>
    </w:p>
    <w:p w:rsidR="00A05318" w:rsidRDefault="00A05318" w:rsidP="00A05318">
      <w:pPr>
        <w:pStyle w:val="msoclass2"/>
        <w:ind w:firstLine="720"/>
        <w:jc w:val="center"/>
      </w:pPr>
      <w:r>
        <w:t>Судья                                      Полещук З.Н.</w:t>
      </w:r>
    </w:p>
    <w:p w:rsidR="00A05318" w:rsidRDefault="00A05318" w:rsidP="00A05318">
      <w:pPr>
        <w:pStyle w:val="msoclass2"/>
        <w:ind w:firstLine="720"/>
      </w:pPr>
      <w:r>
        <w:lastRenderedPageBreak/>
        <w:t xml:space="preserve">Мотивированное решение изготовлено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года</w:t>
      </w:r>
    </w:p>
    <w:p w:rsidR="00ED7C68" w:rsidRDefault="00ED7C68"/>
    <w:sectPr w:rsidR="00ED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A4"/>
    <w:rsid w:val="001C0C1F"/>
    <w:rsid w:val="009955A4"/>
    <w:rsid w:val="00A05318"/>
    <w:rsid w:val="00E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4">
    <w:name w:val="fio4"/>
    <w:basedOn w:val="a0"/>
    <w:rsid w:val="00A05318"/>
  </w:style>
  <w:style w:type="paragraph" w:customStyle="1" w:styleId="msoclassa7">
    <w:name w:val="msoclassa7"/>
    <w:basedOn w:val="a"/>
    <w:rsid w:val="00A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A05318"/>
  </w:style>
  <w:style w:type="character" w:customStyle="1" w:styleId="nomer2">
    <w:name w:val="nomer2"/>
    <w:basedOn w:val="a0"/>
    <w:rsid w:val="00A05318"/>
  </w:style>
  <w:style w:type="character" w:customStyle="1" w:styleId="address2">
    <w:name w:val="address2"/>
    <w:basedOn w:val="a0"/>
    <w:rsid w:val="00A05318"/>
  </w:style>
  <w:style w:type="character" w:customStyle="1" w:styleId="fio5">
    <w:name w:val="fio5"/>
    <w:basedOn w:val="a0"/>
    <w:rsid w:val="00A05318"/>
  </w:style>
  <w:style w:type="paragraph" w:customStyle="1" w:styleId="msoclass2">
    <w:name w:val="msoclass2"/>
    <w:basedOn w:val="a"/>
    <w:rsid w:val="00A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4">
    <w:name w:val="fio4"/>
    <w:basedOn w:val="a0"/>
    <w:rsid w:val="00A05318"/>
  </w:style>
  <w:style w:type="paragraph" w:customStyle="1" w:styleId="msoclassa7">
    <w:name w:val="msoclassa7"/>
    <w:basedOn w:val="a"/>
    <w:rsid w:val="00A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A05318"/>
  </w:style>
  <w:style w:type="character" w:customStyle="1" w:styleId="nomer2">
    <w:name w:val="nomer2"/>
    <w:basedOn w:val="a0"/>
    <w:rsid w:val="00A05318"/>
  </w:style>
  <w:style w:type="character" w:customStyle="1" w:styleId="address2">
    <w:name w:val="address2"/>
    <w:basedOn w:val="a0"/>
    <w:rsid w:val="00A05318"/>
  </w:style>
  <w:style w:type="character" w:customStyle="1" w:styleId="fio5">
    <w:name w:val="fio5"/>
    <w:basedOn w:val="a0"/>
    <w:rsid w:val="00A05318"/>
  </w:style>
  <w:style w:type="paragraph" w:customStyle="1" w:styleId="msoclass2">
    <w:name w:val="msoclass2"/>
    <w:basedOn w:val="a"/>
    <w:rsid w:val="00A0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1684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Федоровна Варсегова</dc:creator>
  <cp:keywords/>
  <dc:description/>
  <cp:lastModifiedBy>Татьяна Федоровна Варсегова</cp:lastModifiedBy>
  <cp:revision>3</cp:revision>
  <dcterms:created xsi:type="dcterms:W3CDTF">2019-11-05T06:25:00Z</dcterms:created>
  <dcterms:modified xsi:type="dcterms:W3CDTF">2019-11-05T06:28:00Z</dcterms:modified>
</cp:coreProperties>
</file>