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C5D" w:rsidRDefault="002B6C5D">
      <w:pPr>
        <w:pStyle w:val="ConsPlusNormal"/>
        <w:ind w:firstLine="540"/>
        <w:jc w:val="both"/>
        <w:outlineLvl w:val="0"/>
      </w:pPr>
    </w:p>
    <w:p w:rsidR="002B6C5D" w:rsidRDefault="002B6C5D">
      <w:pPr>
        <w:pStyle w:val="ConsPlusTitle"/>
        <w:jc w:val="center"/>
      </w:pPr>
      <w:r>
        <w:t>ПРАВИТЕЛЬСТВО НИЖЕГОРОДСКОЙ ОБЛАСТИ</w:t>
      </w:r>
    </w:p>
    <w:p w:rsidR="002B6C5D" w:rsidRDefault="002B6C5D">
      <w:pPr>
        <w:pStyle w:val="ConsPlusTitle"/>
        <w:jc w:val="center"/>
      </w:pPr>
    </w:p>
    <w:p w:rsidR="002B6C5D" w:rsidRDefault="002B6C5D">
      <w:pPr>
        <w:pStyle w:val="ConsPlusTitle"/>
        <w:jc w:val="center"/>
      </w:pPr>
      <w:r>
        <w:t>ПОСТАНОВЛЕНИЕ</w:t>
      </w:r>
    </w:p>
    <w:p w:rsidR="002B6C5D" w:rsidRDefault="002B6C5D">
      <w:pPr>
        <w:pStyle w:val="ConsPlusTitle"/>
        <w:jc w:val="center"/>
      </w:pPr>
      <w:r>
        <w:t>от 31 июля 2019 г. N 532</w:t>
      </w:r>
    </w:p>
    <w:p w:rsidR="002B6C5D" w:rsidRDefault="002B6C5D">
      <w:pPr>
        <w:pStyle w:val="ConsPlusTitle"/>
        <w:jc w:val="center"/>
      </w:pPr>
    </w:p>
    <w:p w:rsidR="002B6C5D" w:rsidRDefault="002B6C5D">
      <w:pPr>
        <w:pStyle w:val="ConsPlusTitle"/>
        <w:jc w:val="center"/>
      </w:pPr>
      <w:r>
        <w:t>О ВНЕСЕНИИ ИЗМЕНЕНИЙ В ПОСТАНОВЛЕНИЕ ПРАВИТЕЛЬСТВА</w:t>
      </w:r>
    </w:p>
    <w:p w:rsidR="002B6C5D" w:rsidRDefault="002B6C5D">
      <w:pPr>
        <w:pStyle w:val="ConsPlusTitle"/>
        <w:jc w:val="center"/>
      </w:pPr>
      <w:r>
        <w:t>НИЖЕГОРОДСКОЙ ОБЛАСТИ ОТ 5 ИЮНЯ 2018 Г. N 407</w:t>
      </w:r>
    </w:p>
    <w:p w:rsidR="002B6C5D" w:rsidRDefault="002B6C5D">
      <w:pPr>
        <w:pStyle w:val="ConsPlusNormal"/>
        <w:ind w:firstLine="540"/>
        <w:jc w:val="both"/>
      </w:pPr>
    </w:p>
    <w:p w:rsidR="002B6C5D" w:rsidRDefault="002B6C5D">
      <w:pPr>
        <w:pStyle w:val="ConsPlusNormal"/>
        <w:ind w:firstLine="540"/>
        <w:jc w:val="both"/>
      </w:pPr>
      <w:r>
        <w:t>Правительство Нижегородской области постановляет: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4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5 июня 2018 г. N 407 "Об утверждении Порядка накопления твердых коммунальных отходов (в том числе их раздельного накопления) на территории Нижегородской области" следующие изменения: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1.1. В </w:t>
      </w:r>
      <w:hyperlink r:id="rId5" w:history="1">
        <w:r>
          <w:rPr>
            <w:color w:val="0000FF"/>
          </w:rPr>
          <w:t>преамбуле</w:t>
        </w:r>
      </w:hyperlink>
      <w:r>
        <w:t xml:space="preserve"> постановления:</w:t>
      </w:r>
    </w:p>
    <w:p w:rsidR="002B6C5D" w:rsidRDefault="002B6C5D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слова</w:t>
        </w:r>
      </w:hyperlink>
      <w:r>
        <w:t xml:space="preserve"> "от 24 июня 1998 года" заменить словами "от 24 июня 1998 г.";</w:t>
      </w:r>
    </w:p>
    <w:p w:rsidR="002B6C5D" w:rsidRDefault="002B6C5D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слова</w:t>
        </w:r>
      </w:hyperlink>
      <w:r>
        <w:t xml:space="preserve"> "от 23 ноября 2001 года" заменить словами "от 23 ноября 2001 г.".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1.2. В </w:t>
      </w:r>
      <w:hyperlink r:id="rId8" w:history="1">
        <w:r>
          <w:rPr>
            <w:color w:val="0000FF"/>
          </w:rPr>
          <w:t>Порядке</w:t>
        </w:r>
      </w:hyperlink>
      <w:r>
        <w:t xml:space="preserve"> накопления твердых коммунальных отходов (в том числе их раздельного накопления) на территории Нижегородской области, утвержденном постановлением: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1) в </w:t>
      </w:r>
      <w:hyperlink r:id="rId9" w:history="1">
        <w:r>
          <w:rPr>
            <w:color w:val="0000FF"/>
          </w:rPr>
          <w:t>пункте 1.1</w:t>
        </w:r>
      </w:hyperlink>
      <w:r>
        <w:t>:</w:t>
      </w:r>
    </w:p>
    <w:p w:rsidR="002B6C5D" w:rsidRDefault="002B6C5D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слова</w:t>
        </w:r>
      </w:hyperlink>
      <w:r>
        <w:t xml:space="preserve"> "от 24 июня 1998 года" заменить словами "от 24 июня 1998 г.";</w:t>
      </w:r>
    </w:p>
    <w:p w:rsidR="002B6C5D" w:rsidRDefault="002B6C5D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слова</w:t>
        </w:r>
      </w:hyperlink>
      <w:r>
        <w:t xml:space="preserve"> "от 23 ноября 2001 года" заменить словами "от 23 ноября 2001 г.";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2) в </w:t>
      </w:r>
      <w:hyperlink r:id="rId12" w:history="1">
        <w:r>
          <w:rPr>
            <w:color w:val="0000FF"/>
          </w:rPr>
          <w:t>пункте 1.2</w:t>
        </w:r>
      </w:hyperlink>
      <w:r>
        <w:t>:</w:t>
      </w:r>
    </w:p>
    <w:p w:rsidR="002B6C5D" w:rsidRDefault="002B6C5D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слова</w:t>
        </w:r>
      </w:hyperlink>
      <w:r>
        <w:t xml:space="preserve"> "от 24 июня 1998 года" заменить словами "от 24 июня 1998 г.";</w:t>
      </w:r>
    </w:p>
    <w:p w:rsidR="002B6C5D" w:rsidRDefault="002B6C5D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слова</w:t>
        </w:r>
      </w:hyperlink>
      <w:r>
        <w:t xml:space="preserve"> "от 12 ноября 2016 года" заменить словами "от 12 ноября 2016 г.";</w:t>
      </w:r>
    </w:p>
    <w:p w:rsidR="002B6C5D" w:rsidRDefault="002B6C5D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слова</w:t>
        </w:r>
      </w:hyperlink>
      <w:r>
        <w:t xml:space="preserve"> "от 23 ноября 2001 года" заменить словами "от 23 ноября 2001 г.";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3) в </w:t>
      </w:r>
      <w:hyperlink r:id="rId16" w:history="1">
        <w:r>
          <w:rPr>
            <w:color w:val="0000FF"/>
          </w:rPr>
          <w:t>пункте 2.1</w:t>
        </w:r>
      </w:hyperlink>
      <w:r>
        <w:t xml:space="preserve"> слова "от 8 ноября 2016 года" заменить словами "от 8 ноября 2016 г.";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4) в </w:t>
      </w:r>
      <w:hyperlink r:id="rId17" w:history="1">
        <w:r>
          <w:rPr>
            <w:color w:val="0000FF"/>
          </w:rPr>
          <w:t>пункте 2.3</w:t>
        </w:r>
      </w:hyperlink>
      <w:r>
        <w:t xml:space="preserve"> слова "от 12 ноября 2016 года" заменить словами "от 12 ноября 2016 г.";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5) </w:t>
      </w:r>
      <w:hyperlink r:id="rId18" w:history="1">
        <w:r>
          <w:rPr>
            <w:color w:val="0000FF"/>
          </w:rPr>
          <w:t>пункт 2.5</w:t>
        </w:r>
      </w:hyperlink>
      <w:r>
        <w:t xml:space="preserve"> изложить в следующей редакции: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"2.5. При осуществлении накопления ТКО в пакетах или других предназначенных для их накопления емкостях региональный оператор по согласованию с </w:t>
      </w:r>
      <w:proofErr w:type="spellStart"/>
      <w:r>
        <w:t>отходообразователями</w:t>
      </w:r>
      <w:proofErr w:type="spellEnd"/>
      <w:r>
        <w:t xml:space="preserve"> и/или операторами по обращению с ТКО (в случае если транспортирование ТКО осуществляется операторами по обращению с ТКО) определяет места накопления ТКО.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Параметры графика вывоза ТКО с мест (площадок) накопления ТКО устанавливаются региональным оператором по соглашению с лицом, ответственным за содержание места (площадки) накопления ТКО. Параметры графика вывоза ТКО устанавливаются с диапазоном отклонения не более 4 часов</w:t>
      </w:r>
      <w:proofErr w:type="gramStart"/>
      <w:r>
        <w:t>.";</w:t>
      </w:r>
      <w:proofErr w:type="gramEnd"/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6) </w:t>
      </w:r>
      <w:hyperlink r:id="rId19" w:history="1">
        <w:r>
          <w:rPr>
            <w:color w:val="0000FF"/>
          </w:rPr>
          <w:t>раздел 4</w:t>
        </w:r>
      </w:hyperlink>
      <w:r>
        <w:t xml:space="preserve"> изложить в следующей редакции:</w:t>
      </w:r>
    </w:p>
    <w:p w:rsidR="002B6C5D" w:rsidRDefault="002B6C5D">
      <w:pPr>
        <w:pStyle w:val="ConsPlusNormal"/>
        <w:ind w:firstLine="540"/>
        <w:jc w:val="both"/>
      </w:pPr>
    </w:p>
    <w:p w:rsidR="002B6C5D" w:rsidRDefault="002B6C5D">
      <w:pPr>
        <w:pStyle w:val="ConsPlusNormal"/>
        <w:jc w:val="center"/>
      </w:pPr>
      <w:r>
        <w:t>"4. Раздельное накопление ТКО</w:t>
      </w:r>
    </w:p>
    <w:p w:rsidR="002B6C5D" w:rsidRDefault="002B6C5D">
      <w:pPr>
        <w:pStyle w:val="ConsPlusNormal"/>
        <w:ind w:firstLine="540"/>
        <w:jc w:val="both"/>
      </w:pPr>
    </w:p>
    <w:p w:rsidR="002B6C5D" w:rsidRDefault="002B6C5D">
      <w:pPr>
        <w:pStyle w:val="ConsPlusNormal"/>
        <w:ind w:firstLine="540"/>
        <w:jc w:val="both"/>
      </w:pPr>
      <w:r>
        <w:t>4.1. Раздельное накопление ТКО предусматривает разделение ТКО потребителями по морфологическим компонентам с целью выделения вторичных материальных ресурсов и складирование разделенных морфологических компонентов ТКО на контейнерных площадках в соответствующие контейнеры, предназначенные для раздельного накопления ТКО, предусмотренные пунктом 4.2 настоящего Порядка.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4.2. При организации раздельного накопления ТКО применяется </w:t>
      </w:r>
      <w:proofErr w:type="spellStart"/>
      <w:r>
        <w:t>двухконтейнерная</w:t>
      </w:r>
      <w:proofErr w:type="spellEnd"/>
      <w:r>
        <w:t xml:space="preserve"> (</w:t>
      </w:r>
      <w:proofErr w:type="spellStart"/>
      <w:r>
        <w:t>двухпоточная</w:t>
      </w:r>
      <w:proofErr w:type="spellEnd"/>
      <w:r>
        <w:t>) система раздельного накопления ТКО, при которой морфологические компоненты ТКО: бумага, картон, различные виды пластика, металл, стекло, текстиль размещаются в специальном сетчатом контейнере желтого цвета (далее - сетчатый контейнер). Компоненты ТКО, не подлежащие размещению в сетчатом контейнере, размещаются в контейнере зеленого цвета.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4.3. Решение о раздельном накоплении ТКО, образующихся в многоквартирных домах, принимается на общем собрании собственников помещений в многоквартирном доме.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Раздельное накопление ТКО, образующихся в индивидуальных жилых домах, осуществляется на контейнерных площадках, внесенных в реестр контейнерных площадок, в случае принятия соответствующего решения органом местного самоуправления.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Принятое решение о раздельном накоплении ТКО обязательно к реализации для потребителей, органов местного самоуправления, региональных операторов по обращению с ТКО.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В целях организации транспортирования ТКО принятое решение о раздельном накоплении ТКО направляется региональному оператору по обращению с ТКО в течение 10 дней.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4.4. Установка сетчатого контейнера на контейнерную площадку, внесенную в реестр контейнерных площадок, осуществляется: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1) собственниками помещений в многоквартирном доме в случае принятия решения о раздельном накоплении ТКО, образующихся в многоквартирном доме, или органами местного самоуправления;</w:t>
      </w:r>
    </w:p>
    <w:p w:rsidR="002B6C5D" w:rsidRDefault="002B6C5D">
      <w:pPr>
        <w:pStyle w:val="ConsPlusNormal"/>
        <w:spacing w:before="220"/>
        <w:ind w:firstLine="540"/>
        <w:jc w:val="both"/>
      </w:pPr>
      <w:proofErr w:type="gramStart"/>
      <w:r>
        <w:t>2) органами местного самоуправления в случае принятия решения о раздельном накоплении ТКО, образующихся в индивидуальных жилых домах.</w:t>
      </w:r>
      <w:proofErr w:type="gramEnd"/>
    </w:p>
    <w:p w:rsidR="002B6C5D" w:rsidRDefault="002B6C5D">
      <w:pPr>
        <w:pStyle w:val="ConsPlusNormal"/>
        <w:spacing w:before="220"/>
        <w:ind w:firstLine="540"/>
        <w:jc w:val="both"/>
      </w:pPr>
      <w:r>
        <w:t>4.5. Сетчатый контейнер должен быть укомплектован крышкой, конструкция контейнера должна предусматривать отверстие для помещения внутрь контейнера использованной ПЭТ-бутылки.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4.6. Сетчатый контейнер должен иметь маркировку с содержанием информации о видах отходов, подлежащих накоплению, а также иметь сведения о сроках вывоза отходов, сведения об организации, осуществляющей транспортирование ТКО.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4.7. При погрузке раздельно накопленных отходов должны быть обеспечены условия, при которых отходы из сетчатых контейнеров и контейнеров зеленого цвета не смешиваются. Недопустима погрузка раздельно накопленных отходов в один кузов мусоровоза.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4.8. Сбор и транспортирование раздельно собранных морфологических компонентов ТКО от мест их накопления осуществляется на объекты обработки в соответствии с территориальной схемой в целях обработки и дальнейшей утилизации отсортированных вторичных материальных ресурсов</w:t>
      </w:r>
      <w:proofErr w:type="gramStart"/>
      <w:r>
        <w:t>.";</w:t>
      </w:r>
      <w:proofErr w:type="gramEnd"/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7) в </w:t>
      </w:r>
      <w:hyperlink r:id="rId20" w:history="1">
        <w:r>
          <w:rPr>
            <w:color w:val="0000FF"/>
          </w:rPr>
          <w:t>пункте 5.1</w:t>
        </w:r>
      </w:hyperlink>
      <w:r>
        <w:t xml:space="preserve"> слова "от 22 мая 2017 года" заменить словами "от 22 мая 2017 г.";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lastRenderedPageBreak/>
        <w:t xml:space="preserve">8) в </w:t>
      </w:r>
      <w:hyperlink r:id="rId21" w:history="1">
        <w:r>
          <w:rPr>
            <w:color w:val="0000FF"/>
          </w:rPr>
          <w:t>пункте 6.6</w:t>
        </w:r>
      </w:hyperlink>
      <w:r>
        <w:t xml:space="preserve"> слова "от 3 сентября 2010 года" заменить словами "от 3 сентября 2010 г.".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подписания и подлежит официальному опубликованию.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 xml:space="preserve">Положения </w:t>
      </w:r>
      <w:hyperlink r:id="rId22" w:history="1">
        <w:r>
          <w:rPr>
            <w:color w:val="0000FF"/>
          </w:rPr>
          <w:t>пункта 4.2</w:t>
        </w:r>
      </w:hyperlink>
      <w:r>
        <w:t xml:space="preserve"> Порядка накопления твердых коммунальных отходов (в том числе их раздельного накопления) на территории Нижегородской области, утвержденного постановлением Правительства Нижегородской области от 5 июня 2018 г. N 407, в редакции настоящего постановления: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1) в части раздельного накопления ПЭТ-бутылок применяются с 1 августа 2019 г.;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2) в части раздельного накопления иных видов пластика, бумаги, картона, металла, стекла, текстиля применяются с 1 января 2020 г.</w:t>
      </w:r>
    </w:p>
    <w:p w:rsidR="002B6C5D" w:rsidRDefault="002B6C5D">
      <w:pPr>
        <w:pStyle w:val="ConsPlusNormal"/>
        <w:spacing w:before="220"/>
        <w:ind w:firstLine="540"/>
        <w:jc w:val="both"/>
      </w:pPr>
      <w:r>
        <w:t>В случае если на дату вступления в силу настоящего постановления на контейнерной площадке установлен контейнер иного цвета, отличного от зеленого, его замена на контейнер зеленого цвета осуществляется по окончании срока эксплуатации прежнего контейнера.</w:t>
      </w:r>
    </w:p>
    <w:p w:rsidR="002B6C5D" w:rsidRDefault="002B6C5D">
      <w:pPr>
        <w:pStyle w:val="ConsPlusNormal"/>
        <w:ind w:firstLine="540"/>
        <w:jc w:val="both"/>
      </w:pPr>
    </w:p>
    <w:p w:rsidR="002B6C5D" w:rsidRDefault="002B6C5D">
      <w:pPr>
        <w:pStyle w:val="ConsPlusNormal"/>
        <w:jc w:val="right"/>
      </w:pPr>
      <w:r>
        <w:t>Губернатор</w:t>
      </w:r>
    </w:p>
    <w:p w:rsidR="002B6C5D" w:rsidRDefault="002B6C5D">
      <w:pPr>
        <w:pStyle w:val="ConsPlusNormal"/>
        <w:jc w:val="right"/>
      </w:pPr>
      <w:r>
        <w:t>Г.С.НИКИТИН</w:t>
      </w:r>
    </w:p>
    <w:p w:rsidR="002B6C5D" w:rsidRDefault="002B6C5D">
      <w:pPr>
        <w:pStyle w:val="ConsPlusNormal"/>
        <w:ind w:firstLine="540"/>
        <w:jc w:val="both"/>
      </w:pPr>
    </w:p>
    <w:p w:rsidR="002B6C5D" w:rsidRDefault="002B6C5D">
      <w:pPr>
        <w:pStyle w:val="ConsPlusNormal"/>
        <w:ind w:firstLine="540"/>
        <w:jc w:val="both"/>
      </w:pPr>
    </w:p>
    <w:p w:rsidR="002B6C5D" w:rsidRDefault="002B6C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82519" w:rsidRDefault="00682519"/>
    <w:sectPr w:rsidR="00682519" w:rsidSect="00B96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B6C5D"/>
    <w:rsid w:val="002B6C5D"/>
    <w:rsid w:val="00682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C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6C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6C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B5827D5317ED810AC66A0FCBD68D7AF072435AA68A8E0A7E79F1E84F5699BEBFD509EF57B9A0EF992395239311856034AC16FFFDF7B85C8AC2CA93YA00H" TargetMode="External"/><Relationship Id="rId13" Type="http://schemas.openxmlformats.org/officeDocument/2006/relationships/hyperlink" Target="consultantplus://offline/ref=C5B5827D5317ED810AC66A0FCBD68D7AF072435AA68A8E0A7E79F1E84F5699BEBFD509EF57B9A0EF992395229C11856034AC16FFFDF7B85C8AC2CA93YA00H" TargetMode="External"/><Relationship Id="rId18" Type="http://schemas.openxmlformats.org/officeDocument/2006/relationships/hyperlink" Target="consultantplus://offline/ref=C5B5827D5317ED810AC66A0FCBD68D7AF072435AA68A8E0A7E79F1E84F5699BEBFD509EF57B9A0EF992395219211856034AC16FFFDF7B85C8AC2CA93YA00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5B5827D5317ED810AC66A0FCBD68D7AF072435AA68A8E0A7E79F1E84F5699BEBFD509EF57B9A0EF992395259E11856034AC16FFFDF7B85C8AC2CA93YA00H" TargetMode="External"/><Relationship Id="rId7" Type="http://schemas.openxmlformats.org/officeDocument/2006/relationships/hyperlink" Target="consultantplus://offline/ref=C5B5827D5317ED810AC66A0FCBD68D7AF072435AA68A8E0A7E79F1E84F5699BEBFD509EF57B9A0EF992395239E11856034AC16FFFDF7B85C8AC2CA93YA00H" TargetMode="External"/><Relationship Id="rId12" Type="http://schemas.openxmlformats.org/officeDocument/2006/relationships/hyperlink" Target="consultantplus://offline/ref=C5B5827D5317ED810AC66A0FCBD68D7AF072435AA68A8E0A7E79F1E84F5699BEBFD509EF57B9A0EF992395229911856034AC16FFFDF7B85C8AC2CA93YA00H" TargetMode="External"/><Relationship Id="rId17" Type="http://schemas.openxmlformats.org/officeDocument/2006/relationships/hyperlink" Target="consultantplus://offline/ref=C5B5827D5317ED810AC66A0FCBD68D7AF072435AA68A8E0A7E79F1E84F5699BEBFD509EF57B9A0EF992395219811856034AC16FFFDF7B85C8AC2CA93YA00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5B5827D5317ED810AC66A0FCBD68D7AF072435AA68A8E0A7E79F1E84F5699BEBFD509EF57B9A0EF992395219A11856034AC16FFFDF7B85C8AC2CA93YA00H" TargetMode="External"/><Relationship Id="rId20" Type="http://schemas.openxmlformats.org/officeDocument/2006/relationships/hyperlink" Target="consultantplus://offline/ref=C5B5827D5317ED810AC66A0FCBD68D7AF072435AA68A8E0A7E79F1E84F5699BEBFD509EF57B9A0EF992395269B11856034AC16FFFDF7B85C8AC2CA93YA00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5B5827D5317ED810AC66A0FCBD68D7AF072435AA68A8E0A7E79F1E84F5699BEBFD509EF57B9A0EF992395239E11856034AC16FFFDF7B85C8AC2CA93YA00H" TargetMode="External"/><Relationship Id="rId11" Type="http://schemas.openxmlformats.org/officeDocument/2006/relationships/hyperlink" Target="consultantplus://offline/ref=C5B5827D5317ED810AC66A0FCBD68D7AF072435AA68A8E0A7E79F1E84F5699BEBFD509EF57B9A0EF992395229811856034AC16FFFDF7B85C8AC2CA93YA00H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C5B5827D5317ED810AC66A0FCBD68D7AF072435AA68A8E0A7E79F1E84F5699BEBFD509EF57B9A0EF992395239E11856034AC16FFFDF7B85C8AC2CA93YA00H" TargetMode="External"/><Relationship Id="rId15" Type="http://schemas.openxmlformats.org/officeDocument/2006/relationships/hyperlink" Target="consultantplus://offline/ref=C5B5827D5317ED810AC66A0FCBD68D7AF072435AA68A8E0A7E79F1E84F5699BEBFD509EF57B9A0EF992395229C11856034AC16FFFDF7B85C8AC2CA93YA00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5B5827D5317ED810AC66A0FCBD68D7AF072435AA68A8E0A7E79F1E84F5699BEBFD509EF57B9A0EF992395229811856034AC16FFFDF7B85C8AC2CA93YA00H" TargetMode="External"/><Relationship Id="rId19" Type="http://schemas.openxmlformats.org/officeDocument/2006/relationships/hyperlink" Target="consultantplus://offline/ref=C5B5827D5317ED810AC66A0FCBD68D7AF072435AA68A8E0A7E79F1E84F5699BEBFD509EF57B9A0EF992395279811856034AC16FFFDF7B85C8AC2CA93YA00H" TargetMode="External"/><Relationship Id="rId4" Type="http://schemas.openxmlformats.org/officeDocument/2006/relationships/hyperlink" Target="consultantplus://offline/ref=C5B5827D5317ED810AC66A0FCBD68D7AF072435AA68A8E0A7E79F1E84F5699BEBFD509EF45B9F8E399208B229A04D33171YF00H" TargetMode="External"/><Relationship Id="rId9" Type="http://schemas.openxmlformats.org/officeDocument/2006/relationships/hyperlink" Target="consultantplus://offline/ref=C5B5827D5317ED810AC66A0FCBD68D7AF072435AA68A8E0A7E79F1E84F5699BEBFD509EF57B9A0EF992395229811856034AC16FFFDF7B85C8AC2CA93YA00H" TargetMode="External"/><Relationship Id="rId14" Type="http://schemas.openxmlformats.org/officeDocument/2006/relationships/hyperlink" Target="consultantplus://offline/ref=C5B5827D5317ED810AC66A0FCBD68D7AF072435AA68A8E0A7E79F1E84F5699BEBFD509EF57B9A0EF992395229C11856034AC16FFFDF7B85C8AC2CA93YA00H" TargetMode="External"/><Relationship Id="rId22" Type="http://schemas.openxmlformats.org/officeDocument/2006/relationships/hyperlink" Target="consultantplus://offline/ref=C5B5827D5317ED810AC66A0FCBD68D7AF072435AA68480047778F1E84F5699BEBFD509EF57B9A0EF992395249F11856034AC16FFFDF7B85C8AC2CA93YA0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1369</Words>
  <Characters>7806</Characters>
  <Application>Microsoft Office Word</Application>
  <DocSecurity>0</DocSecurity>
  <Lines>65</Lines>
  <Paragraphs>18</Paragraphs>
  <ScaleCrop>false</ScaleCrop>
  <Company/>
  <LinksUpToDate>false</LinksUpToDate>
  <CharactersWithSpaces>9157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2019-10-03T07:52:00Z</dcterms:created>
  <dcterms:modified xsi:type="dcterms:W3CDTF">2019-10-03T07:53:00Z</dcterms:modified>
</cp:coreProperties>
</file>