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608A" w:rsidRDefault="00D6608A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D6608A" w:rsidRDefault="00D6608A">
      <w:pPr>
        <w:pStyle w:val="ConsPlusNormal"/>
        <w:outlineLvl w:val="0"/>
      </w:pPr>
    </w:p>
    <w:p w:rsidR="00D6608A" w:rsidRDefault="00D6608A">
      <w:pPr>
        <w:pStyle w:val="ConsPlusTitle"/>
        <w:jc w:val="center"/>
        <w:outlineLvl w:val="0"/>
      </w:pPr>
      <w:r>
        <w:t>РЕГИОНАЛЬНАЯ ЭНЕРГЕТИЧЕСКАЯ КОМИССИЯ СВЕРДЛОВСКОЙ ОБЛАСТИ</w:t>
      </w:r>
    </w:p>
    <w:p w:rsidR="00D6608A" w:rsidRDefault="00D6608A">
      <w:pPr>
        <w:pStyle w:val="ConsPlusTitle"/>
        <w:jc w:val="center"/>
      </w:pPr>
    </w:p>
    <w:p w:rsidR="00D6608A" w:rsidRDefault="00D6608A">
      <w:pPr>
        <w:pStyle w:val="ConsPlusTitle"/>
        <w:jc w:val="center"/>
      </w:pPr>
      <w:r>
        <w:t>ПОСТАНОВЛЕНИЕ</w:t>
      </w:r>
    </w:p>
    <w:p w:rsidR="00D6608A" w:rsidRDefault="00D6608A">
      <w:pPr>
        <w:pStyle w:val="ConsPlusTitle"/>
        <w:jc w:val="center"/>
      </w:pPr>
      <w:r>
        <w:t>от 28 июня 2019 г. N 70-ПК</w:t>
      </w:r>
    </w:p>
    <w:p w:rsidR="00D6608A" w:rsidRDefault="00D6608A">
      <w:pPr>
        <w:pStyle w:val="ConsPlusTitle"/>
        <w:jc w:val="center"/>
      </w:pPr>
    </w:p>
    <w:p w:rsidR="00D6608A" w:rsidRDefault="00D6608A">
      <w:pPr>
        <w:pStyle w:val="ConsPlusTitle"/>
        <w:jc w:val="center"/>
      </w:pPr>
      <w:r>
        <w:t>ОБ УСТАНОВЛЕНИИ РОЗНИЧНЫХ ЦЕН НА ПРИРОДНЫЙ ГАЗ,</w:t>
      </w:r>
    </w:p>
    <w:p w:rsidR="00D6608A" w:rsidRDefault="00D6608A">
      <w:pPr>
        <w:pStyle w:val="ConsPlusTitle"/>
        <w:jc w:val="center"/>
      </w:pPr>
      <w:r>
        <w:t>РЕАЛИЗУЕМЫЙ НАСЕЛЕНИЮ СВЕРДЛОВСКОЙ ОБЛАСТИ</w:t>
      </w:r>
    </w:p>
    <w:p w:rsidR="00D6608A" w:rsidRDefault="00D6608A">
      <w:pPr>
        <w:pStyle w:val="ConsPlusNormal"/>
      </w:pPr>
    </w:p>
    <w:p w:rsidR="00D6608A" w:rsidRDefault="00D6608A">
      <w:pPr>
        <w:pStyle w:val="ConsPlusNormal"/>
        <w:ind w:firstLine="540"/>
        <w:jc w:val="both"/>
      </w:pPr>
      <w:r>
        <w:t xml:space="preserve">В соответствии с </w:t>
      </w:r>
      <w:hyperlink r:id="rId6" w:history="1">
        <w:r>
          <w:rPr>
            <w:color w:val="0000FF"/>
          </w:rPr>
          <w:t>Постановлением</w:t>
        </w:r>
      </w:hyperlink>
      <w:r>
        <w:t xml:space="preserve"> Правительства Рос</w:t>
      </w:r>
      <w:bookmarkStart w:id="0" w:name="_GoBack"/>
      <w:bookmarkEnd w:id="0"/>
      <w:r>
        <w:t xml:space="preserve">сийской Федерации от 29.12.2000 N 1021 "О государственном регулировании цен на газ, тарифов на услуги по его транспортировке и платы за технологическое присоединение газоиспользующего оборудования к газораспределительным сетям на территории Российской Федерации", </w:t>
      </w:r>
      <w:hyperlink r:id="rId7" w:history="1">
        <w:r>
          <w:rPr>
            <w:color w:val="0000FF"/>
          </w:rPr>
          <w:t>Приказом</w:t>
        </w:r>
      </w:hyperlink>
      <w:r>
        <w:t xml:space="preserve"> ФСТ России от 27.10.2011 N 252-э/2 "Об утверждении Методических указаний по регулированию розничных цен на газ, реализуемый населению" и </w:t>
      </w:r>
      <w:hyperlink r:id="rId8" w:history="1">
        <w:r>
          <w:rPr>
            <w:color w:val="0000FF"/>
          </w:rPr>
          <w:t>Указом</w:t>
        </w:r>
      </w:hyperlink>
      <w:r>
        <w:t xml:space="preserve"> Губернатора Свердловской области от 13.11.2010 N 1067-УГ "Об утверждении Положения о Региональной энергетической комиссии Свердловской области" ("Областная газета", 2010, 19 ноября, N 412-413) с изменениями, внесенными Указами Губернатора Свердловской области от 20.01.2011 N 31-УГ ("Областная газета", 2011, 26 января, N 18), от 15.09.2011 N 819-УГ ("Областная газета", 2011, 23 сентября, N 349), от 06.09.2012 N 669-УГ ("Областная газета", 2012, 8 сентября, N 357-358), от 22.07.2013 N 388-УГ ("Областная газета", 2013, 26 июля, N 349-350), от 17.02.2014 N 85-УГ ("Областная газета", 2014, 21 февраля, N 32), от 24.11.2014 N 562-УГ ("Областная газета", 2014, 26 ноября, N 218), от 12.05.2015 N 206-УГ ("Областная газета", 2015, 16 мая, N 84), от 10.02.2016 N 50-УГ ("Областная газета", 2016, 17 февраля, N 28), от 06.12.2016 N 740-УГ ("Областная газета", 2016, 13 декабря, N 232), от 12.09.2017 N 464-УГ ("Областная газета", 2017, 15 сентября, N 171), от 25.07.2018 N 355-УГ ("Областная газета", 2018, 31 июля, N 134) и от 01.04.2019 N 168-УГ ("Областная газета", 2019, 9 апреля, N 62), Региональная энергетическая комиссия Свердловской области постановляет:</w:t>
      </w:r>
    </w:p>
    <w:p w:rsidR="00D6608A" w:rsidRDefault="00D6608A">
      <w:pPr>
        <w:pStyle w:val="ConsPlusNormal"/>
        <w:spacing w:before="200"/>
        <w:ind w:firstLine="540"/>
        <w:jc w:val="both"/>
      </w:pPr>
      <w:r>
        <w:t xml:space="preserve">1. Установить розничные </w:t>
      </w:r>
      <w:hyperlink w:anchor="P30" w:history="1">
        <w:r>
          <w:rPr>
            <w:color w:val="0000FF"/>
          </w:rPr>
          <w:t>цены</w:t>
        </w:r>
      </w:hyperlink>
      <w:r>
        <w:t xml:space="preserve"> на природный газ, реализуемый населению Свердловской области (прилагаются).</w:t>
      </w:r>
    </w:p>
    <w:p w:rsidR="00D6608A" w:rsidRDefault="00D6608A">
      <w:pPr>
        <w:pStyle w:val="ConsPlusNormal"/>
        <w:spacing w:before="200"/>
        <w:ind w:firstLine="540"/>
        <w:jc w:val="both"/>
      </w:pPr>
      <w:r>
        <w:t xml:space="preserve">2. В </w:t>
      </w:r>
      <w:hyperlink r:id="rId9" w:history="1">
        <w:r>
          <w:rPr>
            <w:color w:val="0000FF"/>
          </w:rPr>
          <w:t>таблице</w:t>
        </w:r>
      </w:hyperlink>
      <w:r>
        <w:t xml:space="preserve"> "Розничные цены на природный газ, реализуемый населению Свердловской области" - приложение к Постановлению Региональной энергетической комиссии Свердловской области от 28.06.2018 N 89-ПК "Об утверждении розничных цен на природный газ, реализуемый населению Свердловской области" ("Официальный интернет-портал правовой информации Свердловской области" (www.pravo.gov66.ru), 2018, 29 июня, N 18083) с изменениями, внесенными Постановлением Региональной энергетической комиссии Свердловской области от 05.12.2018 N 199-ПК ("Официальный интернет-портал правовой информации Свердловской области" (www.pravo.gov66.ru), 2018, 7 декабря, N 19619), </w:t>
      </w:r>
      <w:hyperlink r:id="rId10" w:history="1">
        <w:r>
          <w:rPr>
            <w:color w:val="0000FF"/>
          </w:rPr>
          <w:t>строки 1</w:t>
        </w:r>
      </w:hyperlink>
      <w:r>
        <w:t xml:space="preserve"> - </w:t>
      </w:r>
      <w:hyperlink r:id="rId11" w:history="1">
        <w:r>
          <w:rPr>
            <w:color w:val="0000FF"/>
          </w:rPr>
          <w:t>7</w:t>
        </w:r>
      </w:hyperlink>
      <w:r>
        <w:t xml:space="preserve"> признать утратившими силу.</w:t>
      </w:r>
    </w:p>
    <w:p w:rsidR="00D6608A" w:rsidRDefault="00D6608A">
      <w:pPr>
        <w:pStyle w:val="ConsPlusNormal"/>
        <w:spacing w:before="200"/>
        <w:ind w:firstLine="540"/>
        <w:jc w:val="both"/>
      </w:pPr>
      <w:r>
        <w:t>3. Настоящее Постановление вступает в силу с 1 июля 2019 года.</w:t>
      </w:r>
    </w:p>
    <w:p w:rsidR="00D6608A" w:rsidRDefault="00D6608A">
      <w:pPr>
        <w:pStyle w:val="ConsPlusNormal"/>
        <w:spacing w:before="200"/>
        <w:ind w:firstLine="540"/>
        <w:jc w:val="both"/>
      </w:pPr>
      <w:r>
        <w:t>4. Контроль за исполнением настоящего Постановления возложить на заместителя председателя Региональной энергетической комиссии Свердловской области М.Б. Соболя.</w:t>
      </w:r>
    </w:p>
    <w:p w:rsidR="00D6608A" w:rsidRDefault="00D6608A">
      <w:pPr>
        <w:pStyle w:val="ConsPlusNormal"/>
        <w:spacing w:before="200"/>
        <w:ind w:firstLine="540"/>
        <w:jc w:val="both"/>
      </w:pPr>
      <w:r>
        <w:t>5. Настоящее Постановление опубликовать в установленном порядке.</w:t>
      </w:r>
    </w:p>
    <w:p w:rsidR="00D6608A" w:rsidRDefault="00D6608A">
      <w:pPr>
        <w:pStyle w:val="ConsPlusNormal"/>
      </w:pPr>
    </w:p>
    <w:p w:rsidR="00D6608A" w:rsidRDefault="00D6608A">
      <w:pPr>
        <w:pStyle w:val="ConsPlusNormal"/>
        <w:jc w:val="right"/>
      </w:pPr>
      <w:r>
        <w:t>Председатель</w:t>
      </w:r>
    </w:p>
    <w:p w:rsidR="00D6608A" w:rsidRDefault="00D6608A">
      <w:pPr>
        <w:pStyle w:val="ConsPlusNormal"/>
        <w:jc w:val="right"/>
      </w:pPr>
      <w:r>
        <w:t>Региональной энергетической комиссии</w:t>
      </w:r>
    </w:p>
    <w:p w:rsidR="00D6608A" w:rsidRDefault="00D6608A">
      <w:pPr>
        <w:pStyle w:val="ConsPlusNormal"/>
        <w:jc w:val="right"/>
      </w:pPr>
      <w:r>
        <w:t>Свердловской области</w:t>
      </w:r>
    </w:p>
    <w:p w:rsidR="00D6608A" w:rsidRDefault="00D6608A">
      <w:pPr>
        <w:pStyle w:val="ConsPlusNormal"/>
        <w:jc w:val="right"/>
      </w:pPr>
      <w:r>
        <w:t>В.В.ГРИШАНОВ</w:t>
      </w:r>
    </w:p>
    <w:p w:rsidR="00D6608A" w:rsidRDefault="00D6608A">
      <w:pPr>
        <w:pStyle w:val="ConsPlusNormal"/>
      </w:pPr>
    </w:p>
    <w:p w:rsidR="00D6608A" w:rsidRDefault="00D6608A">
      <w:pPr>
        <w:pStyle w:val="ConsPlusNormal"/>
      </w:pPr>
    </w:p>
    <w:p w:rsidR="00D6608A" w:rsidRDefault="00D6608A">
      <w:pPr>
        <w:pStyle w:val="ConsPlusNormal"/>
      </w:pPr>
    </w:p>
    <w:p w:rsidR="00D6608A" w:rsidRDefault="00D6608A">
      <w:pPr>
        <w:pStyle w:val="ConsPlusNormal"/>
      </w:pPr>
    </w:p>
    <w:p w:rsidR="00D6608A" w:rsidRDefault="00D6608A">
      <w:pPr>
        <w:pStyle w:val="ConsPlusNormal"/>
      </w:pPr>
    </w:p>
    <w:p w:rsidR="00D6608A" w:rsidRDefault="00D6608A">
      <w:pPr>
        <w:pStyle w:val="ConsPlusNormal"/>
        <w:jc w:val="right"/>
        <w:outlineLvl w:val="0"/>
      </w:pPr>
      <w:r>
        <w:t>Установлены</w:t>
      </w:r>
    </w:p>
    <w:p w:rsidR="00D6608A" w:rsidRDefault="00D6608A">
      <w:pPr>
        <w:pStyle w:val="ConsPlusNormal"/>
        <w:jc w:val="right"/>
      </w:pPr>
      <w:r>
        <w:t>Постановлением</w:t>
      </w:r>
    </w:p>
    <w:p w:rsidR="00D6608A" w:rsidRDefault="00D6608A">
      <w:pPr>
        <w:pStyle w:val="ConsPlusNormal"/>
        <w:jc w:val="right"/>
      </w:pPr>
      <w:r>
        <w:t>РЭК Свердловской области</w:t>
      </w:r>
    </w:p>
    <w:p w:rsidR="00D6608A" w:rsidRDefault="00D6608A">
      <w:pPr>
        <w:pStyle w:val="ConsPlusNormal"/>
        <w:jc w:val="right"/>
      </w:pPr>
      <w:r>
        <w:t>от 28 июня 2019 г. N 70-ПК</w:t>
      </w:r>
    </w:p>
    <w:p w:rsidR="00D6608A" w:rsidRDefault="00D6608A">
      <w:pPr>
        <w:pStyle w:val="ConsPlusNormal"/>
      </w:pPr>
    </w:p>
    <w:p w:rsidR="00D6608A" w:rsidRDefault="00D6608A">
      <w:pPr>
        <w:pStyle w:val="ConsPlusTitle"/>
        <w:jc w:val="center"/>
      </w:pPr>
      <w:bookmarkStart w:id="1" w:name="P30"/>
      <w:bookmarkEnd w:id="1"/>
      <w:r>
        <w:t>РОЗНИЧНЫЕ ЦЕНЫ</w:t>
      </w:r>
    </w:p>
    <w:p w:rsidR="00D6608A" w:rsidRDefault="00D6608A">
      <w:pPr>
        <w:pStyle w:val="ConsPlusTitle"/>
        <w:jc w:val="center"/>
      </w:pPr>
      <w:r>
        <w:lastRenderedPageBreak/>
        <w:t>НА ПРИРОДНЫЙ ГАЗ, РЕАЛИЗУЕМЫЙ НАСЕЛЕНИЮ СВЕРДЛОВСКОЙ ОБЛАСТИ</w:t>
      </w:r>
    </w:p>
    <w:p w:rsidR="00D6608A" w:rsidRDefault="00D6608A">
      <w:pPr>
        <w:pStyle w:val="ConsPlusNormal"/>
      </w:pPr>
    </w:p>
    <w:p w:rsidR="00D6608A" w:rsidRDefault="00D6608A">
      <w:pPr>
        <w:sectPr w:rsidR="00D6608A" w:rsidSect="00075BC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62"/>
        <w:gridCol w:w="2494"/>
        <w:gridCol w:w="1757"/>
        <w:gridCol w:w="1984"/>
        <w:gridCol w:w="1958"/>
        <w:gridCol w:w="2122"/>
        <w:gridCol w:w="2381"/>
        <w:gridCol w:w="2159"/>
      </w:tblGrid>
      <w:tr w:rsidR="00D6608A">
        <w:tc>
          <w:tcPr>
            <w:tcW w:w="662" w:type="dxa"/>
            <w:vMerge w:val="restart"/>
            <w:vAlign w:val="center"/>
          </w:tcPr>
          <w:p w:rsidR="00D6608A" w:rsidRDefault="00D6608A">
            <w:pPr>
              <w:pStyle w:val="ConsPlusNormal"/>
              <w:jc w:val="center"/>
            </w:pPr>
            <w:r>
              <w:lastRenderedPageBreak/>
              <w:t>N п/п</w:t>
            </w:r>
          </w:p>
        </w:tc>
        <w:tc>
          <w:tcPr>
            <w:tcW w:w="2494" w:type="dxa"/>
            <w:vMerge w:val="restart"/>
            <w:vAlign w:val="center"/>
          </w:tcPr>
          <w:p w:rsidR="00D6608A" w:rsidRDefault="00D6608A">
            <w:pPr>
              <w:pStyle w:val="ConsPlusNormal"/>
              <w:jc w:val="center"/>
            </w:pPr>
            <w:r>
              <w:t>Наименование газоснабжающих организаций</w:t>
            </w:r>
          </w:p>
        </w:tc>
        <w:tc>
          <w:tcPr>
            <w:tcW w:w="1757" w:type="dxa"/>
            <w:vMerge w:val="restart"/>
            <w:vAlign w:val="center"/>
          </w:tcPr>
          <w:p w:rsidR="00D6608A" w:rsidRDefault="00D6608A">
            <w:pPr>
              <w:pStyle w:val="ConsPlusNormal"/>
              <w:jc w:val="center"/>
            </w:pPr>
            <w:r>
              <w:t>Оснащенность приборами учета расхода газа</w:t>
            </w:r>
          </w:p>
        </w:tc>
        <w:tc>
          <w:tcPr>
            <w:tcW w:w="10604" w:type="dxa"/>
            <w:gridSpan w:val="5"/>
            <w:vAlign w:val="center"/>
          </w:tcPr>
          <w:p w:rsidR="00D6608A" w:rsidRDefault="00D6608A">
            <w:pPr>
              <w:pStyle w:val="ConsPlusNormal"/>
              <w:jc w:val="center"/>
            </w:pPr>
            <w:r>
              <w:t>Направления использования газа</w:t>
            </w:r>
          </w:p>
        </w:tc>
      </w:tr>
      <w:tr w:rsidR="00D6608A">
        <w:tc>
          <w:tcPr>
            <w:tcW w:w="662" w:type="dxa"/>
            <w:vMerge/>
          </w:tcPr>
          <w:p w:rsidR="00D6608A" w:rsidRDefault="00D6608A"/>
        </w:tc>
        <w:tc>
          <w:tcPr>
            <w:tcW w:w="2494" w:type="dxa"/>
            <w:vMerge/>
          </w:tcPr>
          <w:p w:rsidR="00D6608A" w:rsidRDefault="00D6608A"/>
        </w:tc>
        <w:tc>
          <w:tcPr>
            <w:tcW w:w="1757" w:type="dxa"/>
            <w:vMerge/>
          </w:tcPr>
          <w:p w:rsidR="00D6608A" w:rsidRDefault="00D6608A"/>
        </w:tc>
        <w:tc>
          <w:tcPr>
            <w:tcW w:w="1984" w:type="dxa"/>
            <w:vAlign w:val="center"/>
          </w:tcPr>
          <w:p w:rsidR="00D6608A" w:rsidRDefault="00D6608A">
            <w:pPr>
              <w:pStyle w:val="ConsPlusNormal"/>
              <w:jc w:val="center"/>
            </w:pPr>
            <w:r>
              <w:t>на приготовление пищи и нагрев воды с использованием газовой плиты (в отсутствие других направлений использования газа)</w:t>
            </w:r>
          </w:p>
        </w:tc>
        <w:tc>
          <w:tcPr>
            <w:tcW w:w="1958" w:type="dxa"/>
            <w:vAlign w:val="center"/>
          </w:tcPr>
          <w:p w:rsidR="00D6608A" w:rsidRDefault="00D6608A">
            <w:pPr>
              <w:pStyle w:val="ConsPlusNormal"/>
              <w:jc w:val="center"/>
            </w:pPr>
            <w:r>
              <w:t>на нагрев воды с использованием газового водонагревателя при отсутствии центрального горячего водоснабжения (в отсутствие других направлений использования газа)</w:t>
            </w:r>
          </w:p>
        </w:tc>
        <w:tc>
          <w:tcPr>
            <w:tcW w:w="2122" w:type="dxa"/>
            <w:vAlign w:val="center"/>
          </w:tcPr>
          <w:p w:rsidR="00D6608A" w:rsidRDefault="00D6608A">
            <w:pPr>
              <w:pStyle w:val="ConsPlusNormal"/>
              <w:jc w:val="center"/>
            </w:pPr>
            <w:r>
              <w:t>на приготовление пищи и нагрев воды с использованием газовой плиты и нагрев воды с использованием газового водонагревателя при отсутствии центрального горячего водоснабжения (в отсутствие других направлений использования газа)</w:t>
            </w:r>
          </w:p>
        </w:tc>
        <w:tc>
          <w:tcPr>
            <w:tcW w:w="2381" w:type="dxa"/>
            <w:vAlign w:val="center"/>
          </w:tcPr>
          <w:p w:rsidR="00D6608A" w:rsidRDefault="00D6608A">
            <w:pPr>
              <w:pStyle w:val="ConsPlusNormal"/>
              <w:jc w:val="center"/>
            </w:pPr>
            <w:r>
              <w:t>на отопление с одновременным использованием газа на другие цели (кроме отопления и (или) выработки электрической энергии с использованием котельных всех типов и (или) иного оборудования, находящихся в общей долевой собственности собственников помещений в многоквартирных домах)</w:t>
            </w:r>
          </w:p>
        </w:tc>
        <w:tc>
          <w:tcPr>
            <w:tcW w:w="2159" w:type="dxa"/>
            <w:vAlign w:val="center"/>
          </w:tcPr>
          <w:p w:rsidR="00D6608A" w:rsidRDefault="00D6608A">
            <w:pPr>
              <w:pStyle w:val="ConsPlusNormal"/>
              <w:jc w:val="center"/>
            </w:pPr>
            <w:r>
              <w:t>на отопление и (или) выработку электрической энергии с использованием котельных всех типов и (или) иного оборудования, находящихся в общей долевой собственности собственников помещений в многоквартирных домах</w:t>
            </w:r>
          </w:p>
        </w:tc>
      </w:tr>
      <w:tr w:rsidR="00D6608A">
        <w:tc>
          <w:tcPr>
            <w:tcW w:w="662" w:type="dxa"/>
            <w:vMerge/>
          </w:tcPr>
          <w:p w:rsidR="00D6608A" w:rsidRDefault="00D6608A"/>
        </w:tc>
        <w:tc>
          <w:tcPr>
            <w:tcW w:w="2494" w:type="dxa"/>
            <w:vMerge/>
          </w:tcPr>
          <w:p w:rsidR="00D6608A" w:rsidRDefault="00D6608A"/>
        </w:tc>
        <w:tc>
          <w:tcPr>
            <w:tcW w:w="1757" w:type="dxa"/>
            <w:vMerge/>
          </w:tcPr>
          <w:p w:rsidR="00D6608A" w:rsidRDefault="00D6608A"/>
        </w:tc>
        <w:tc>
          <w:tcPr>
            <w:tcW w:w="6064" w:type="dxa"/>
            <w:gridSpan w:val="3"/>
            <w:vAlign w:val="center"/>
          </w:tcPr>
          <w:p w:rsidR="00D6608A" w:rsidRDefault="00D6608A">
            <w:pPr>
              <w:pStyle w:val="ConsPlusNormal"/>
              <w:jc w:val="center"/>
            </w:pPr>
            <w:r>
              <w:t>рублей за м</w:t>
            </w:r>
            <w:r>
              <w:rPr>
                <w:vertAlign w:val="superscript"/>
              </w:rPr>
              <w:t>3</w:t>
            </w:r>
            <w:r>
              <w:t xml:space="preserve"> (с учетом налога на добавленную стоимость)</w:t>
            </w:r>
          </w:p>
        </w:tc>
        <w:tc>
          <w:tcPr>
            <w:tcW w:w="4540" w:type="dxa"/>
            <w:gridSpan w:val="2"/>
            <w:vAlign w:val="center"/>
          </w:tcPr>
          <w:p w:rsidR="00D6608A" w:rsidRDefault="00D6608A">
            <w:pPr>
              <w:pStyle w:val="ConsPlusNormal"/>
              <w:jc w:val="center"/>
            </w:pPr>
            <w:r>
              <w:t>рублей за 1000 м</w:t>
            </w:r>
            <w:r>
              <w:rPr>
                <w:vertAlign w:val="superscript"/>
              </w:rPr>
              <w:t>3</w:t>
            </w:r>
            <w:r>
              <w:t xml:space="preserve"> (с учетом налога на добавленную стоимость)</w:t>
            </w:r>
          </w:p>
        </w:tc>
      </w:tr>
      <w:tr w:rsidR="00D6608A">
        <w:tc>
          <w:tcPr>
            <w:tcW w:w="662" w:type="dxa"/>
          </w:tcPr>
          <w:p w:rsidR="00D6608A" w:rsidRDefault="00D6608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494" w:type="dxa"/>
          </w:tcPr>
          <w:p w:rsidR="00D6608A" w:rsidRDefault="00D6608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757" w:type="dxa"/>
          </w:tcPr>
          <w:p w:rsidR="00D6608A" w:rsidRDefault="00D6608A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984" w:type="dxa"/>
          </w:tcPr>
          <w:p w:rsidR="00D6608A" w:rsidRDefault="00D6608A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958" w:type="dxa"/>
          </w:tcPr>
          <w:p w:rsidR="00D6608A" w:rsidRDefault="00D6608A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122" w:type="dxa"/>
          </w:tcPr>
          <w:p w:rsidR="00D6608A" w:rsidRDefault="00D6608A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2381" w:type="dxa"/>
          </w:tcPr>
          <w:p w:rsidR="00D6608A" w:rsidRDefault="00D6608A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2159" w:type="dxa"/>
          </w:tcPr>
          <w:p w:rsidR="00D6608A" w:rsidRDefault="00D6608A">
            <w:pPr>
              <w:pStyle w:val="ConsPlusNormal"/>
              <w:jc w:val="center"/>
            </w:pPr>
            <w:r>
              <w:t>8</w:t>
            </w:r>
          </w:p>
        </w:tc>
      </w:tr>
      <w:tr w:rsidR="00D6608A">
        <w:tc>
          <w:tcPr>
            <w:tcW w:w="662" w:type="dxa"/>
            <w:vMerge w:val="restart"/>
          </w:tcPr>
          <w:p w:rsidR="00D6608A" w:rsidRDefault="00D6608A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494" w:type="dxa"/>
            <w:vMerge w:val="restart"/>
          </w:tcPr>
          <w:p w:rsidR="00D6608A" w:rsidRDefault="00D6608A">
            <w:pPr>
              <w:pStyle w:val="ConsPlusNormal"/>
              <w:jc w:val="center"/>
            </w:pPr>
            <w:r>
              <w:t>Акционерное общество "Газпром газораспределение Екатеринбург" (город Екатеринбург)</w:t>
            </w:r>
          </w:p>
        </w:tc>
        <w:tc>
          <w:tcPr>
            <w:tcW w:w="1757" w:type="dxa"/>
            <w:vAlign w:val="center"/>
          </w:tcPr>
          <w:p w:rsidR="00D6608A" w:rsidRDefault="00D6608A">
            <w:pPr>
              <w:pStyle w:val="ConsPlusNormal"/>
              <w:jc w:val="center"/>
            </w:pPr>
            <w:r>
              <w:t>при наличии приборов учета</w:t>
            </w:r>
          </w:p>
        </w:tc>
        <w:tc>
          <w:tcPr>
            <w:tcW w:w="1984" w:type="dxa"/>
          </w:tcPr>
          <w:p w:rsidR="00D6608A" w:rsidRDefault="00D6608A">
            <w:pPr>
              <w:pStyle w:val="ConsPlusNormal"/>
              <w:jc w:val="center"/>
            </w:pPr>
            <w:r>
              <w:t>4,87</w:t>
            </w:r>
          </w:p>
        </w:tc>
        <w:tc>
          <w:tcPr>
            <w:tcW w:w="1958" w:type="dxa"/>
          </w:tcPr>
          <w:p w:rsidR="00D6608A" w:rsidRDefault="00D6608A">
            <w:pPr>
              <w:pStyle w:val="ConsPlusNormal"/>
              <w:jc w:val="center"/>
            </w:pPr>
            <w:r>
              <w:t>4,87</w:t>
            </w:r>
          </w:p>
        </w:tc>
        <w:tc>
          <w:tcPr>
            <w:tcW w:w="2122" w:type="dxa"/>
          </w:tcPr>
          <w:p w:rsidR="00D6608A" w:rsidRDefault="00D6608A">
            <w:pPr>
              <w:pStyle w:val="ConsPlusNormal"/>
              <w:jc w:val="center"/>
            </w:pPr>
            <w:r>
              <w:t>4,98</w:t>
            </w:r>
          </w:p>
        </w:tc>
        <w:tc>
          <w:tcPr>
            <w:tcW w:w="2381" w:type="dxa"/>
          </w:tcPr>
          <w:p w:rsidR="00D6608A" w:rsidRDefault="00D6608A">
            <w:pPr>
              <w:pStyle w:val="ConsPlusNormal"/>
              <w:jc w:val="center"/>
            </w:pPr>
            <w:r>
              <w:t>4722,93</w:t>
            </w:r>
          </w:p>
        </w:tc>
        <w:tc>
          <w:tcPr>
            <w:tcW w:w="2159" w:type="dxa"/>
          </w:tcPr>
          <w:p w:rsidR="00D6608A" w:rsidRDefault="00D6608A">
            <w:pPr>
              <w:pStyle w:val="ConsPlusNormal"/>
              <w:jc w:val="center"/>
            </w:pPr>
            <w:r>
              <w:t>4722,93</w:t>
            </w:r>
          </w:p>
        </w:tc>
      </w:tr>
      <w:tr w:rsidR="00D6608A">
        <w:tc>
          <w:tcPr>
            <w:tcW w:w="662" w:type="dxa"/>
            <w:vMerge/>
          </w:tcPr>
          <w:p w:rsidR="00D6608A" w:rsidRDefault="00D6608A"/>
        </w:tc>
        <w:tc>
          <w:tcPr>
            <w:tcW w:w="2494" w:type="dxa"/>
            <w:vMerge/>
          </w:tcPr>
          <w:p w:rsidR="00D6608A" w:rsidRDefault="00D6608A"/>
        </w:tc>
        <w:tc>
          <w:tcPr>
            <w:tcW w:w="1757" w:type="dxa"/>
            <w:vAlign w:val="center"/>
          </w:tcPr>
          <w:p w:rsidR="00D6608A" w:rsidRDefault="00D6608A">
            <w:pPr>
              <w:pStyle w:val="ConsPlusNormal"/>
              <w:jc w:val="center"/>
            </w:pPr>
            <w:r>
              <w:t>при отсутствии приборов учета</w:t>
            </w:r>
          </w:p>
        </w:tc>
        <w:tc>
          <w:tcPr>
            <w:tcW w:w="1984" w:type="dxa"/>
          </w:tcPr>
          <w:p w:rsidR="00D6608A" w:rsidRDefault="00D6608A">
            <w:pPr>
              <w:pStyle w:val="ConsPlusNormal"/>
              <w:jc w:val="center"/>
            </w:pPr>
            <w:r>
              <w:t>5,19</w:t>
            </w:r>
          </w:p>
        </w:tc>
        <w:tc>
          <w:tcPr>
            <w:tcW w:w="1958" w:type="dxa"/>
          </w:tcPr>
          <w:p w:rsidR="00D6608A" w:rsidRDefault="00D6608A">
            <w:pPr>
              <w:pStyle w:val="ConsPlusNormal"/>
              <w:jc w:val="center"/>
            </w:pPr>
            <w:r>
              <w:t>5,19</w:t>
            </w:r>
          </w:p>
        </w:tc>
        <w:tc>
          <w:tcPr>
            <w:tcW w:w="2122" w:type="dxa"/>
          </w:tcPr>
          <w:p w:rsidR="00D6608A" w:rsidRDefault="00D6608A">
            <w:pPr>
              <w:pStyle w:val="ConsPlusNormal"/>
              <w:jc w:val="center"/>
            </w:pPr>
            <w:r>
              <w:t>4,98</w:t>
            </w:r>
          </w:p>
        </w:tc>
        <w:tc>
          <w:tcPr>
            <w:tcW w:w="2381" w:type="dxa"/>
          </w:tcPr>
          <w:p w:rsidR="00D6608A" w:rsidRDefault="00D6608A">
            <w:pPr>
              <w:pStyle w:val="ConsPlusNormal"/>
              <w:jc w:val="center"/>
            </w:pPr>
            <w:r>
              <w:t>4722,93</w:t>
            </w:r>
          </w:p>
        </w:tc>
        <w:tc>
          <w:tcPr>
            <w:tcW w:w="2159" w:type="dxa"/>
          </w:tcPr>
          <w:p w:rsidR="00D6608A" w:rsidRDefault="00D6608A">
            <w:pPr>
              <w:pStyle w:val="ConsPlusNormal"/>
              <w:jc w:val="center"/>
            </w:pPr>
            <w:r>
              <w:t>4722,93</w:t>
            </w:r>
          </w:p>
        </w:tc>
      </w:tr>
      <w:tr w:rsidR="00D6608A">
        <w:tc>
          <w:tcPr>
            <w:tcW w:w="662" w:type="dxa"/>
            <w:vMerge w:val="restart"/>
          </w:tcPr>
          <w:p w:rsidR="00D6608A" w:rsidRDefault="00D6608A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494" w:type="dxa"/>
            <w:vMerge w:val="restart"/>
          </w:tcPr>
          <w:p w:rsidR="00D6608A" w:rsidRDefault="00D6608A">
            <w:pPr>
              <w:pStyle w:val="ConsPlusNormal"/>
              <w:jc w:val="center"/>
            </w:pPr>
            <w:r>
              <w:t>Акционерное общество "ГАЗЭКС" (город Каменск-Уральский)</w:t>
            </w:r>
          </w:p>
        </w:tc>
        <w:tc>
          <w:tcPr>
            <w:tcW w:w="1757" w:type="dxa"/>
          </w:tcPr>
          <w:p w:rsidR="00D6608A" w:rsidRDefault="00D6608A">
            <w:pPr>
              <w:pStyle w:val="ConsPlusNormal"/>
              <w:jc w:val="center"/>
            </w:pPr>
            <w:r>
              <w:t>при наличии приборов учета</w:t>
            </w:r>
          </w:p>
        </w:tc>
        <w:tc>
          <w:tcPr>
            <w:tcW w:w="1984" w:type="dxa"/>
          </w:tcPr>
          <w:p w:rsidR="00D6608A" w:rsidRDefault="00D6608A">
            <w:pPr>
              <w:pStyle w:val="ConsPlusNormal"/>
              <w:jc w:val="center"/>
            </w:pPr>
            <w:r>
              <w:t>4,88</w:t>
            </w:r>
          </w:p>
        </w:tc>
        <w:tc>
          <w:tcPr>
            <w:tcW w:w="1958" w:type="dxa"/>
          </w:tcPr>
          <w:p w:rsidR="00D6608A" w:rsidRDefault="00D6608A">
            <w:pPr>
              <w:pStyle w:val="ConsPlusNormal"/>
              <w:jc w:val="center"/>
            </w:pPr>
            <w:r>
              <w:t>5,08</w:t>
            </w:r>
          </w:p>
        </w:tc>
        <w:tc>
          <w:tcPr>
            <w:tcW w:w="2122" w:type="dxa"/>
          </w:tcPr>
          <w:p w:rsidR="00D6608A" w:rsidRDefault="00D6608A">
            <w:pPr>
              <w:pStyle w:val="ConsPlusNormal"/>
              <w:jc w:val="center"/>
            </w:pPr>
            <w:r>
              <w:t>4,95</w:t>
            </w:r>
          </w:p>
        </w:tc>
        <w:tc>
          <w:tcPr>
            <w:tcW w:w="2381" w:type="dxa"/>
          </w:tcPr>
          <w:p w:rsidR="00D6608A" w:rsidRDefault="00D6608A">
            <w:pPr>
              <w:pStyle w:val="ConsPlusNormal"/>
              <w:jc w:val="center"/>
            </w:pPr>
            <w:r>
              <w:t>4778,58</w:t>
            </w:r>
          </w:p>
        </w:tc>
        <w:tc>
          <w:tcPr>
            <w:tcW w:w="2159" w:type="dxa"/>
          </w:tcPr>
          <w:p w:rsidR="00D6608A" w:rsidRDefault="00D6608A">
            <w:pPr>
              <w:pStyle w:val="ConsPlusNormal"/>
              <w:jc w:val="center"/>
            </w:pPr>
            <w:r>
              <w:t>4778,58</w:t>
            </w:r>
          </w:p>
        </w:tc>
      </w:tr>
      <w:tr w:rsidR="00D6608A">
        <w:tc>
          <w:tcPr>
            <w:tcW w:w="662" w:type="dxa"/>
            <w:vMerge/>
          </w:tcPr>
          <w:p w:rsidR="00D6608A" w:rsidRDefault="00D6608A"/>
        </w:tc>
        <w:tc>
          <w:tcPr>
            <w:tcW w:w="2494" w:type="dxa"/>
            <w:vMerge/>
          </w:tcPr>
          <w:p w:rsidR="00D6608A" w:rsidRDefault="00D6608A"/>
        </w:tc>
        <w:tc>
          <w:tcPr>
            <w:tcW w:w="1757" w:type="dxa"/>
            <w:vAlign w:val="center"/>
          </w:tcPr>
          <w:p w:rsidR="00D6608A" w:rsidRDefault="00D6608A">
            <w:pPr>
              <w:pStyle w:val="ConsPlusNormal"/>
              <w:jc w:val="center"/>
            </w:pPr>
            <w:r>
              <w:t>при отсутствии приборов учета</w:t>
            </w:r>
          </w:p>
        </w:tc>
        <w:tc>
          <w:tcPr>
            <w:tcW w:w="1984" w:type="dxa"/>
          </w:tcPr>
          <w:p w:rsidR="00D6608A" w:rsidRDefault="00D6608A">
            <w:pPr>
              <w:pStyle w:val="ConsPlusNormal"/>
              <w:jc w:val="center"/>
            </w:pPr>
            <w:r>
              <w:t>5,08</w:t>
            </w:r>
          </w:p>
        </w:tc>
        <w:tc>
          <w:tcPr>
            <w:tcW w:w="1958" w:type="dxa"/>
          </w:tcPr>
          <w:p w:rsidR="00D6608A" w:rsidRDefault="00D6608A">
            <w:pPr>
              <w:pStyle w:val="ConsPlusNormal"/>
              <w:jc w:val="center"/>
            </w:pPr>
            <w:r>
              <w:t>5,08</w:t>
            </w:r>
          </w:p>
        </w:tc>
        <w:tc>
          <w:tcPr>
            <w:tcW w:w="2122" w:type="dxa"/>
          </w:tcPr>
          <w:p w:rsidR="00D6608A" w:rsidRDefault="00D6608A">
            <w:pPr>
              <w:pStyle w:val="ConsPlusNormal"/>
              <w:jc w:val="center"/>
            </w:pPr>
            <w:r>
              <w:t>4,95</w:t>
            </w:r>
          </w:p>
        </w:tc>
        <w:tc>
          <w:tcPr>
            <w:tcW w:w="2381" w:type="dxa"/>
          </w:tcPr>
          <w:p w:rsidR="00D6608A" w:rsidRDefault="00D6608A">
            <w:pPr>
              <w:pStyle w:val="ConsPlusNormal"/>
              <w:jc w:val="center"/>
            </w:pPr>
            <w:r>
              <w:t>4778,58</w:t>
            </w:r>
          </w:p>
        </w:tc>
        <w:tc>
          <w:tcPr>
            <w:tcW w:w="2159" w:type="dxa"/>
          </w:tcPr>
          <w:p w:rsidR="00D6608A" w:rsidRDefault="00D6608A">
            <w:pPr>
              <w:pStyle w:val="ConsPlusNormal"/>
              <w:jc w:val="center"/>
            </w:pPr>
            <w:r>
              <w:t>4778,58</w:t>
            </w:r>
          </w:p>
        </w:tc>
      </w:tr>
      <w:tr w:rsidR="00D6608A">
        <w:tc>
          <w:tcPr>
            <w:tcW w:w="662" w:type="dxa"/>
            <w:vMerge w:val="restart"/>
          </w:tcPr>
          <w:p w:rsidR="00D6608A" w:rsidRDefault="00D6608A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2494" w:type="dxa"/>
            <w:vMerge w:val="restart"/>
          </w:tcPr>
          <w:p w:rsidR="00D6608A" w:rsidRDefault="00D6608A">
            <w:pPr>
              <w:pStyle w:val="ConsPlusNormal"/>
              <w:jc w:val="center"/>
            </w:pPr>
            <w:r>
              <w:t>Акционерное общество "Екатеринбурггаз" (город Екатеринбург)</w:t>
            </w:r>
          </w:p>
        </w:tc>
        <w:tc>
          <w:tcPr>
            <w:tcW w:w="1757" w:type="dxa"/>
            <w:vAlign w:val="center"/>
          </w:tcPr>
          <w:p w:rsidR="00D6608A" w:rsidRDefault="00D6608A">
            <w:pPr>
              <w:pStyle w:val="ConsPlusNormal"/>
              <w:jc w:val="center"/>
            </w:pPr>
            <w:r>
              <w:t>при наличии приборов учета</w:t>
            </w:r>
          </w:p>
        </w:tc>
        <w:tc>
          <w:tcPr>
            <w:tcW w:w="1984" w:type="dxa"/>
          </w:tcPr>
          <w:p w:rsidR="00D6608A" w:rsidRDefault="00D6608A">
            <w:pPr>
              <w:pStyle w:val="ConsPlusNormal"/>
              <w:jc w:val="center"/>
            </w:pPr>
            <w:r>
              <w:t>4,91</w:t>
            </w:r>
          </w:p>
        </w:tc>
        <w:tc>
          <w:tcPr>
            <w:tcW w:w="1958" w:type="dxa"/>
          </w:tcPr>
          <w:p w:rsidR="00D6608A" w:rsidRDefault="00D6608A">
            <w:pPr>
              <w:pStyle w:val="ConsPlusNormal"/>
              <w:jc w:val="center"/>
            </w:pPr>
            <w:r>
              <w:t>5,22</w:t>
            </w:r>
          </w:p>
        </w:tc>
        <w:tc>
          <w:tcPr>
            <w:tcW w:w="2122" w:type="dxa"/>
          </w:tcPr>
          <w:p w:rsidR="00D6608A" w:rsidRDefault="00D6608A">
            <w:pPr>
              <w:pStyle w:val="ConsPlusNormal"/>
              <w:jc w:val="center"/>
            </w:pPr>
            <w:r>
              <w:t>5,05</w:t>
            </w:r>
          </w:p>
        </w:tc>
        <w:tc>
          <w:tcPr>
            <w:tcW w:w="2381" w:type="dxa"/>
          </w:tcPr>
          <w:p w:rsidR="00D6608A" w:rsidRDefault="00D6608A">
            <w:pPr>
              <w:pStyle w:val="ConsPlusNormal"/>
              <w:jc w:val="center"/>
            </w:pPr>
            <w:r>
              <w:t>4696,25</w:t>
            </w:r>
          </w:p>
        </w:tc>
        <w:tc>
          <w:tcPr>
            <w:tcW w:w="2159" w:type="dxa"/>
          </w:tcPr>
          <w:p w:rsidR="00D6608A" w:rsidRDefault="00D6608A">
            <w:pPr>
              <w:pStyle w:val="ConsPlusNormal"/>
              <w:jc w:val="center"/>
            </w:pPr>
            <w:r>
              <w:t>4696,25</w:t>
            </w:r>
          </w:p>
        </w:tc>
      </w:tr>
      <w:tr w:rsidR="00D6608A">
        <w:tc>
          <w:tcPr>
            <w:tcW w:w="662" w:type="dxa"/>
            <w:vMerge/>
          </w:tcPr>
          <w:p w:rsidR="00D6608A" w:rsidRDefault="00D6608A"/>
        </w:tc>
        <w:tc>
          <w:tcPr>
            <w:tcW w:w="2494" w:type="dxa"/>
            <w:vMerge/>
          </w:tcPr>
          <w:p w:rsidR="00D6608A" w:rsidRDefault="00D6608A"/>
        </w:tc>
        <w:tc>
          <w:tcPr>
            <w:tcW w:w="1757" w:type="dxa"/>
            <w:vAlign w:val="center"/>
          </w:tcPr>
          <w:p w:rsidR="00D6608A" w:rsidRDefault="00D6608A">
            <w:pPr>
              <w:pStyle w:val="ConsPlusNormal"/>
              <w:jc w:val="center"/>
            </w:pPr>
            <w:r>
              <w:t>при отсутствии приборов учета</w:t>
            </w:r>
          </w:p>
        </w:tc>
        <w:tc>
          <w:tcPr>
            <w:tcW w:w="1984" w:type="dxa"/>
          </w:tcPr>
          <w:p w:rsidR="00D6608A" w:rsidRDefault="00D6608A">
            <w:pPr>
              <w:pStyle w:val="ConsPlusNormal"/>
              <w:jc w:val="center"/>
            </w:pPr>
            <w:r>
              <w:t>4,97</w:t>
            </w:r>
          </w:p>
        </w:tc>
        <w:tc>
          <w:tcPr>
            <w:tcW w:w="1958" w:type="dxa"/>
          </w:tcPr>
          <w:p w:rsidR="00D6608A" w:rsidRDefault="00D6608A">
            <w:pPr>
              <w:pStyle w:val="ConsPlusNormal"/>
              <w:jc w:val="center"/>
            </w:pPr>
            <w:r>
              <w:t>5,22</w:t>
            </w:r>
          </w:p>
        </w:tc>
        <w:tc>
          <w:tcPr>
            <w:tcW w:w="2122" w:type="dxa"/>
          </w:tcPr>
          <w:p w:rsidR="00D6608A" w:rsidRDefault="00D6608A">
            <w:pPr>
              <w:pStyle w:val="ConsPlusNormal"/>
              <w:jc w:val="center"/>
            </w:pPr>
            <w:r>
              <w:t>5,05</w:t>
            </w:r>
          </w:p>
        </w:tc>
        <w:tc>
          <w:tcPr>
            <w:tcW w:w="2381" w:type="dxa"/>
          </w:tcPr>
          <w:p w:rsidR="00D6608A" w:rsidRDefault="00D6608A">
            <w:pPr>
              <w:pStyle w:val="ConsPlusNormal"/>
              <w:jc w:val="center"/>
            </w:pPr>
            <w:r>
              <w:t>4696,25</w:t>
            </w:r>
          </w:p>
        </w:tc>
        <w:tc>
          <w:tcPr>
            <w:tcW w:w="2159" w:type="dxa"/>
          </w:tcPr>
          <w:p w:rsidR="00D6608A" w:rsidRDefault="00D6608A">
            <w:pPr>
              <w:pStyle w:val="ConsPlusNormal"/>
              <w:jc w:val="center"/>
            </w:pPr>
            <w:r>
              <w:t>4696,25</w:t>
            </w:r>
          </w:p>
        </w:tc>
      </w:tr>
      <w:tr w:rsidR="00D6608A">
        <w:tc>
          <w:tcPr>
            <w:tcW w:w="662" w:type="dxa"/>
            <w:vMerge w:val="restart"/>
          </w:tcPr>
          <w:p w:rsidR="00D6608A" w:rsidRDefault="00D6608A">
            <w:pPr>
              <w:pStyle w:val="ConsPlusNormal"/>
              <w:jc w:val="center"/>
            </w:pPr>
            <w:r>
              <w:lastRenderedPageBreak/>
              <w:t>4.</w:t>
            </w:r>
          </w:p>
        </w:tc>
        <w:tc>
          <w:tcPr>
            <w:tcW w:w="2494" w:type="dxa"/>
            <w:vMerge w:val="restart"/>
          </w:tcPr>
          <w:p w:rsidR="00D6608A" w:rsidRDefault="00D6608A">
            <w:pPr>
              <w:pStyle w:val="ConsPlusNormal"/>
              <w:jc w:val="center"/>
            </w:pPr>
            <w:r>
              <w:t>Акционерное общество "Регионгаз-инвест" (город Екатеринбург)</w:t>
            </w:r>
          </w:p>
        </w:tc>
        <w:tc>
          <w:tcPr>
            <w:tcW w:w="1757" w:type="dxa"/>
            <w:vAlign w:val="center"/>
          </w:tcPr>
          <w:p w:rsidR="00D6608A" w:rsidRDefault="00D6608A">
            <w:pPr>
              <w:pStyle w:val="ConsPlusNormal"/>
              <w:jc w:val="center"/>
            </w:pPr>
            <w:r>
              <w:t>при наличии приборов учета</w:t>
            </w:r>
          </w:p>
        </w:tc>
        <w:tc>
          <w:tcPr>
            <w:tcW w:w="1984" w:type="dxa"/>
          </w:tcPr>
          <w:p w:rsidR="00D6608A" w:rsidRDefault="00D6608A">
            <w:pPr>
              <w:pStyle w:val="ConsPlusNormal"/>
              <w:jc w:val="center"/>
            </w:pPr>
            <w:r>
              <w:t>4,75</w:t>
            </w:r>
          </w:p>
        </w:tc>
        <w:tc>
          <w:tcPr>
            <w:tcW w:w="1958" w:type="dxa"/>
          </w:tcPr>
          <w:p w:rsidR="00D6608A" w:rsidRDefault="00D6608A">
            <w:pPr>
              <w:pStyle w:val="ConsPlusNormal"/>
              <w:jc w:val="center"/>
            </w:pPr>
            <w:r>
              <w:t>5,41</w:t>
            </w:r>
          </w:p>
        </w:tc>
        <w:tc>
          <w:tcPr>
            <w:tcW w:w="2122" w:type="dxa"/>
          </w:tcPr>
          <w:p w:rsidR="00D6608A" w:rsidRDefault="00D6608A">
            <w:pPr>
              <w:pStyle w:val="ConsPlusNormal"/>
              <w:jc w:val="center"/>
            </w:pPr>
            <w:r>
              <w:t>5,86</w:t>
            </w:r>
          </w:p>
        </w:tc>
        <w:tc>
          <w:tcPr>
            <w:tcW w:w="2381" w:type="dxa"/>
          </w:tcPr>
          <w:p w:rsidR="00D6608A" w:rsidRDefault="00D6608A">
            <w:pPr>
              <w:pStyle w:val="ConsPlusNormal"/>
              <w:jc w:val="center"/>
            </w:pPr>
            <w:r>
              <w:t>4638,29</w:t>
            </w:r>
          </w:p>
        </w:tc>
        <w:tc>
          <w:tcPr>
            <w:tcW w:w="2159" w:type="dxa"/>
          </w:tcPr>
          <w:p w:rsidR="00D6608A" w:rsidRDefault="00D6608A">
            <w:pPr>
              <w:pStyle w:val="ConsPlusNormal"/>
              <w:jc w:val="center"/>
            </w:pPr>
            <w:r>
              <w:t>4638,29</w:t>
            </w:r>
          </w:p>
        </w:tc>
      </w:tr>
      <w:tr w:rsidR="00D6608A">
        <w:tc>
          <w:tcPr>
            <w:tcW w:w="662" w:type="dxa"/>
            <w:vMerge/>
          </w:tcPr>
          <w:p w:rsidR="00D6608A" w:rsidRDefault="00D6608A"/>
        </w:tc>
        <w:tc>
          <w:tcPr>
            <w:tcW w:w="2494" w:type="dxa"/>
            <w:vMerge/>
          </w:tcPr>
          <w:p w:rsidR="00D6608A" w:rsidRDefault="00D6608A"/>
        </w:tc>
        <w:tc>
          <w:tcPr>
            <w:tcW w:w="1757" w:type="dxa"/>
            <w:vAlign w:val="center"/>
          </w:tcPr>
          <w:p w:rsidR="00D6608A" w:rsidRDefault="00D6608A">
            <w:pPr>
              <w:pStyle w:val="ConsPlusNormal"/>
              <w:jc w:val="center"/>
            </w:pPr>
            <w:r>
              <w:t>при отсутствии приборов учета</w:t>
            </w:r>
          </w:p>
        </w:tc>
        <w:tc>
          <w:tcPr>
            <w:tcW w:w="1984" w:type="dxa"/>
          </w:tcPr>
          <w:p w:rsidR="00D6608A" w:rsidRDefault="00D6608A">
            <w:pPr>
              <w:pStyle w:val="ConsPlusNormal"/>
              <w:jc w:val="center"/>
            </w:pPr>
            <w:r>
              <w:t>4,83</w:t>
            </w:r>
          </w:p>
        </w:tc>
        <w:tc>
          <w:tcPr>
            <w:tcW w:w="1958" w:type="dxa"/>
          </w:tcPr>
          <w:p w:rsidR="00D6608A" w:rsidRDefault="00D6608A">
            <w:pPr>
              <w:pStyle w:val="ConsPlusNormal"/>
              <w:jc w:val="center"/>
            </w:pPr>
            <w:r>
              <w:t>5,41</w:t>
            </w:r>
          </w:p>
        </w:tc>
        <w:tc>
          <w:tcPr>
            <w:tcW w:w="2122" w:type="dxa"/>
          </w:tcPr>
          <w:p w:rsidR="00D6608A" w:rsidRDefault="00D6608A">
            <w:pPr>
              <w:pStyle w:val="ConsPlusNormal"/>
              <w:jc w:val="center"/>
            </w:pPr>
            <w:r>
              <w:t>5,86</w:t>
            </w:r>
          </w:p>
        </w:tc>
        <w:tc>
          <w:tcPr>
            <w:tcW w:w="2381" w:type="dxa"/>
          </w:tcPr>
          <w:p w:rsidR="00D6608A" w:rsidRDefault="00D6608A">
            <w:pPr>
              <w:pStyle w:val="ConsPlusNormal"/>
              <w:jc w:val="center"/>
            </w:pPr>
            <w:r>
              <w:t>4638,29</w:t>
            </w:r>
          </w:p>
        </w:tc>
        <w:tc>
          <w:tcPr>
            <w:tcW w:w="2159" w:type="dxa"/>
          </w:tcPr>
          <w:p w:rsidR="00D6608A" w:rsidRDefault="00D6608A">
            <w:pPr>
              <w:pStyle w:val="ConsPlusNormal"/>
              <w:jc w:val="center"/>
            </w:pPr>
            <w:r>
              <w:t>4638,29</w:t>
            </w:r>
          </w:p>
        </w:tc>
      </w:tr>
      <w:tr w:rsidR="00D6608A">
        <w:tc>
          <w:tcPr>
            <w:tcW w:w="662" w:type="dxa"/>
            <w:vMerge w:val="restart"/>
          </w:tcPr>
          <w:p w:rsidR="00D6608A" w:rsidRDefault="00D6608A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2494" w:type="dxa"/>
            <w:vMerge w:val="restart"/>
          </w:tcPr>
          <w:p w:rsidR="00D6608A" w:rsidRDefault="00D6608A">
            <w:pPr>
              <w:pStyle w:val="ConsPlusNormal"/>
              <w:jc w:val="center"/>
            </w:pPr>
            <w:r>
              <w:t>Государственное унитарное предприятие Свердловской области "Газовые сети" (город Екатеринбург) (Свердловская область, кроме Невьянского городского округа и городского округа Верх-Нейвинский)</w:t>
            </w:r>
          </w:p>
        </w:tc>
        <w:tc>
          <w:tcPr>
            <w:tcW w:w="1757" w:type="dxa"/>
          </w:tcPr>
          <w:p w:rsidR="00D6608A" w:rsidRDefault="00D6608A">
            <w:pPr>
              <w:pStyle w:val="ConsPlusNormal"/>
              <w:jc w:val="center"/>
            </w:pPr>
            <w:r>
              <w:t>при наличии приборов учета</w:t>
            </w:r>
          </w:p>
        </w:tc>
        <w:tc>
          <w:tcPr>
            <w:tcW w:w="1984" w:type="dxa"/>
          </w:tcPr>
          <w:p w:rsidR="00D6608A" w:rsidRDefault="00D6608A">
            <w:pPr>
              <w:pStyle w:val="ConsPlusNormal"/>
              <w:jc w:val="center"/>
            </w:pPr>
            <w:r>
              <w:t>4,76</w:t>
            </w:r>
          </w:p>
        </w:tc>
        <w:tc>
          <w:tcPr>
            <w:tcW w:w="1958" w:type="dxa"/>
          </w:tcPr>
          <w:p w:rsidR="00D6608A" w:rsidRDefault="00D6608A">
            <w:pPr>
              <w:pStyle w:val="ConsPlusNormal"/>
              <w:jc w:val="center"/>
            </w:pPr>
            <w:r>
              <w:t>5,37</w:t>
            </w:r>
          </w:p>
        </w:tc>
        <w:tc>
          <w:tcPr>
            <w:tcW w:w="2122" w:type="dxa"/>
          </w:tcPr>
          <w:p w:rsidR="00D6608A" w:rsidRDefault="00D6608A">
            <w:pPr>
              <w:pStyle w:val="ConsPlusNormal"/>
              <w:jc w:val="center"/>
            </w:pPr>
            <w:r>
              <w:t>4,76</w:t>
            </w:r>
          </w:p>
        </w:tc>
        <w:tc>
          <w:tcPr>
            <w:tcW w:w="2381" w:type="dxa"/>
          </w:tcPr>
          <w:p w:rsidR="00D6608A" w:rsidRDefault="00D6608A">
            <w:pPr>
              <w:pStyle w:val="ConsPlusNormal"/>
              <w:jc w:val="center"/>
            </w:pPr>
            <w:r>
              <w:t>4720,51</w:t>
            </w:r>
          </w:p>
        </w:tc>
        <w:tc>
          <w:tcPr>
            <w:tcW w:w="2159" w:type="dxa"/>
          </w:tcPr>
          <w:p w:rsidR="00D6608A" w:rsidRDefault="00D6608A">
            <w:pPr>
              <w:pStyle w:val="ConsPlusNormal"/>
              <w:jc w:val="center"/>
            </w:pPr>
            <w:r>
              <w:t>4720,51</w:t>
            </w:r>
          </w:p>
        </w:tc>
      </w:tr>
      <w:tr w:rsidR="00D6608A">
        <w:tc>
          <w:tcPr>
            <w:tcW w:w="662" w:type="dxa"/>
            <w:vMerge/>
          </w:tcPr>
          <w:p w:rsidR="00D6608A" w:rsidRDefault="00D6608A"/>
        </w:tc>
        <w:tc>
          <w:tcPr>
            <w:tcW w:w="2494" w:type="dxa"/>
            <w:vMerge/>
          </w:tcPr>
          <w:p w:rsidR="00D6608A" w:rsidRDefault="00D6608A"/>
        </w:tc>
        <w:tc>
          <w:tcPr>
            <w:tcW w:w="1757" w:type="dxa"/>
          </w:tcPr>
          <w:p w:rsidR="00D6608A" w:rsidRDefault="00D6608A">
            <w:pPr>
              <w:pStyle w:val="ConsPlusNormal"/>
              <w:jc w:val="center"/>
            </w:pPr>
            <w:r>
              <w:t>при отсутствии приборов учета</w:t>
            </w:r>
          </w:p>
        </w:tc>
        <w:tc>
          <w:tcPr>
            <w:tcW w:w="1984" w:type="dxa"/>
          </w:tcPr>
          <w:p w:rsidR="00D6608A" w:rsidRDefault="00D6608A">
            <w:pPr>
              <w:pStyle w:val="ConsPlusNormal"/>
              <w:jc w:val="center"/>
            </w:pPr>
            <w:r>
              <w:t>4,83</w:t>
            </w:r>
          </w:p>
        </w:tc>
        <w:tc>
          <w:tcPr>
            <w:tcW w:w="1958" w:type="dxa"/>
          </w:tcPr>
          <w:p w:rsidR="00D6608A" w:rsidRDefault="00D6608A">
            <w:pPr>
              <w:pStyle w:val="ConsPlusNormal"/>
              <w:jc w:val="center"/>
            </w:pPr>
            <w:r>
              <w:t>5,37</w:t>
            </w:r>
          </w:p>
        </w:tc>
        <w:tc>
          <w:tcPr>
            <w:tcW w:w="2122" w:type="dxa"/>
          </w:tcPr>
          <w:p w:rsidR="00D6608A" w:rsidRDefault="00D6608A">
            <w:pPr>
              <w:pStyle w:val="ConsPlusNormal"/>
              <w:jc w:val="center"/>
            </w:pPr>
            <w:r>
              <w:t>4,83</w:t>
            </w:r>
          </w:p>
        </w:tc>
        <w:tc>
          <w:tcPr>
            <w:tcW w:w="2381" w:type="dxa"/>
          </w:tcPr>
          <w:p w:rsidR="00D6608A" w:rsidRDefault="00D6608A">
            <w:pPr>
              <w:pStyle w:val="ConsPlusNormal"/>
              <w:jc w:val="center"/>
            </w:pPr>
            <w:r>
              <w:t>4720,51</w:t>
            </w:r>
          </w:p>
        </w:tc>
        <w:tc>
          <w:tcPr>
            <w:tcW w:w="2159" w:type="dxa"/>
          </w:tcPr>
          <w:p w:rsidR="00D6608A" w:rsidRDefault="00D6608A">
            <w:pPr>
              <w:pStyle w:val="ConsPlusNormal"/>
              <w:jc w:val="center"/>
            </w:pPr>
            <w:r>
              <w:t>4720,51</w:t>
            </w:r>
          </w:p>
        </w:tc>
      </w:tr>
      <w:tr w:rsidR="00D6608A">
        <w:tc>
          <w:tcPr>
            <w:tcW w:w="662" w:type="dxa"/>
          </w:tcPr>
          <w:p w:rsidR="00D6608A" w:rsidRDefault="00D6608A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2494" w:type="dxa"/>
          </w:tcPr>
          <w:p w:rsidR="00D6608A" w:rsidRDefault="00D6608A">
            <w:pPr>
              <w:pStyle w:val="ConsPlusNormal"/>
              <w:jc w:val="center"/>
            </w:pPr>
            <w:r>
              <w:t>Государственное унитарное предприятие Свердловской области "Газовые сети" (город Екатеринбург) (Невьянский городской округ и городской округ Верх-Нейвинский)</w:t>
            </w:r>
          </w:p>
        </w:tc>
        <w:tc>
          <w:tcPr>
            <w:tcW w:w="1757" w:type="dxa"/>
          </w:tcPr>
          <w:p w:rsidR="00D6608A" w:rsidRDefault="00D6608A">
            <w:pPr>
              <w:pStyle w:val="ConsPlusNormal"/>
              <w:jc w:val="center"/>
            </w:pPr>
            <w:r>
              <w:t>без учета оснащенности приборами учета расхода газа</w:t>
            </w:r>
          </w:p>
        </w:tc>
        <w:tc>
          <w:tcPr>
            <w:tcW w:w="1984" w:type="dxa"/>
          </w:tcPr>
          <w:p w:rsidR="00D6608A" w:rsidRDefault="00D6608A">
            <w:pPr>
              <w:pStyle w:val="ConsPlusNormal"/>
              <w:jc w:val="center"/>
            </w:pPr>
            <w:r>
              <w:t>4,80</w:t>
            </w:r>
          </w:p>
        </w:tc>
        <w:tc>
          <w:tcPr>
            <w:tcW w:w="1958" w:type="dxa"/>
          </w:tcPr>
          <w:p w:rsidR="00D6608A" w:rsidRDefault="00D6608A">
            <w:pPr>
              <w:pStyle w:val="ConsPlusNormal"/>
              <w:jc w:val="center"/>
            </w:pPr>
            <w:r>
              <w:t>4,80</w:t>
            </w:r>
          </w:p>
        </w:tc>
        <w:tc>
          <w:tcPr>
            <w:tcW w:w="2122" w:type="dxa"/>
          </w:tcPr>
          <w:p w:rsidR="00D6608A" w:rsidRDefault="00D6608A">
            <w:pPr>
              <w:pStyle w:val="ConsPlusNormal"/>
              <w:jc w:val="center"/>
            </w:pPr>
            <w:r>
              <w:t>4,59</w:t>
            </w:r>
          </w:p>
        </w:tc>
        <w:tc>
          <w:tcPr>
            <w:tcW w:w="2381" w:type="dxa"/>
          </w:tcPr>
          <w:p w:rsidR="00D6608A" w:rsidRDefault="00D6608A">
            <w:pPr>
              <w:pStyle w:val="ConsPlusNormal"/>
              <w:jc w:val="center"/>
            </w:pPr>
            <w:r>
              <w:t>4532,54</w:t>
            </w:r>
          </w:p>
        </w:tc>
        <w:tc>
          <w:tcPr>
            <w:tcW w:w="2159" w:type="dxa"/>
          </w:tcPr>
          <w:p w:rsidR="00D6608A" w:rsidRDefault="00D6608A">
            <w:pPr>
              <w:pStyle w:val="ConsPlusNormal"/>
              <w:jc w:val="center"/>
            </w:pPr>
            <w:r>
              <w:t>4532,54</w:t>
            </w:r>
          </w:p>
        </w:tc>
      </w:tr>
      <w:tr w:rsidR="00D6608A">
        <w:tc>
          <w:tcPr>
            <w:tcW w:w="662" w:type="dxa"/>
          </w:tcPr>
          <w:p w:rsidR="00D6608A" w:rsidRDefault="00D6608A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2494" w:type="dxa"/>
          </w:tcPr>
          <w:p w:rsidR="00D6608A" w:rsidRDefault="00D6608A">
            <w:pPr>
              <w:pStyle w:val="ConsPlusNormal"/>
              <w:jc w:val="center"/>
            </w:pPr>
            <w:r>
              <w:t>Общество с ограниченной ответственностью "Газпром межрегионгаз Курган" (город Курган)</w:t>
            </w:r>
          </w:p>
        </w:tc>
        <w:tc>
          <w:tcPr>
            <w:tcW w:w="1757" w:type="dxa"/>
          </w:tcPr>
          <w:p w:rsidR="00D6608A" w:rsidRDefault="00D6608A">
            <w:pPr>
              <w:pStyle w:val="ConsPlusNormal"/>
              <w:jc w:val="center"/>
            </w:pPr>
            <w:r>
              <w:t>без учета оснащенности приборами учета расхода газа</w:t>
            </w:r>
          </w:p>
        </w:tc>
        <w:tc>
          <w:tcPr>
            <w:tcW w:w="1984" w:type="dxa"/>
          </w:tcPr>
          <w:p w:rsidR="00D6608A" w:rsidRDefault="00D6608A">
            <w:pPr>
              <w:pStyle w:val="ConsPlusNormal"/>
              <w:jc w:val="center"/>
            </w:pPr>
            <w:r>
              <w:t>5,67</w:t>
            </w:r>
          </w:p>
        </w:tc>
        <w:tc>
          <w:tcPr>
            <w:tcW w:w="1958" w:type="dxa"/>
          </w:tcPr>
          <w:p w:rsidR="00D6608A" w:rsidRDefault="00D6608A">
            <w:pPr>
              <w:pStyle w:val="ConsPlusNormal"/>
              <w:jc w:val="center"/>
            </w:pPr>
            <w:r>
              <w:t>5,67</w:t>
            </w:r>
          </w:p>
        </w:tc>
        <w:tc>
          <w:tcPr>
            <w:tcW w:w="2122" w:type="dxa"/>
          </w:tcPr>
          <w:p w:rsidR="00D6608A" w:rsidRDefault="00D6608A">
            <w:pPr>
              <w:pStyle w:val="ConsPlusNormal"/>
              <w:jc w:val="center"/>
            </w:pPr>
            <w:r>
              <w:t>5,08</w:t>
            </w:r>
          </w:p>
        </w:tc>
        <w:tc>
          <w:tcPr>
            <w:tcW w:w="2381" w:type="dxa"/>
          </w:tcPr>
          <w:p w:rsidR="00D6608A" w:rsidRDefault="00D6608A">
            <w:pPr>
              <w:pStyle w:val="ConsPlusNormal"/>
              <w:jc w:val="center"/>
            </w:pPr>
            <w:r>
              <w:t>4868,89</w:t>
            </w:r>
          </w:p>
        </w:tc>
        <w:tc>
          <w:tcPr>
            <w:tcW w:w="2159" w:type="dxa"/>
          </w:tcPr>
          <w:p w:rsidR="00D6608A" w:rsidRDefault="00D6608A">
            <w:pPr>
              <w:pStyle w:val="ConsPlusNormal"/>
              <w:jc w:val="center"/>
            </w:pPr>
            <w:r>
              <w:t>4679,50</w:t>
            </w:r>
          </w:p>
        </w:tc>
      </w:tr>
    </w:tbl>
    <w:p w:rsidR="00D6608A" w:rsidRDefault="00D6608A">
      <w:pPr>
        <w:pStyle w:val="ConsPlusNormal"/>
      </w:pPr>
    </w:p>
    <w:p w:rsidR="00D6608A" w:rsidRDefault="00D6608A">
      <w:pPr>
        <w:pStyle w:val="ConsPlusNormal"/>
      </w:pPr>
    </w:p>
    <w:p w:rsidR="00D6608A" w:rsidRDefault="00D6608A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DB57D3" w:rsidRDefault="00DB57D3"/>
    <w:sectPr w:rsidR="00DB57D3" w:rsidSect="00B10BCB">
      <w:pgSz w:w="16838" w:h="11905" w:orient="landscape"/>
      <w:pgMar w:top="1701" w:right="1134" w:bottom="850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608A"/>
    <w:rsid w:val="002902D8"/>
    <w:rsid w:val="003675D1"/>
    <w:rsid w:val="00402041"/>
    <w:rsid w:val="008F5715"/>
    <w:rsid w:val="00B35891"/>
    <w:rsid w:val="00CB3CD1"/>
    <w:rsid w:val="00D6608A"/>
    <w:rsid w:val="00D9755A"/>
    <w:rsid w:val="00DB5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2041"/>
  </w:style>
  <w:style w:type="paragraph" w:styleId="1">
    <w:name w:val="heading 1"/>
    <w:basedOn w:val="a"/>
    <w:next w:val="a"/>
    <w:link w:val="10"/>
    <w:qFormat/>
    <w:rsid w:val="008F5715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8F5715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D9755A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Стиль1"/>
    <w:basedOn w:val="1"/>
    <w:link w:val="12"/>
    <w:rsid w:val="002902D8"/>
    <w:pPr>
      <w:spacing w:before="0"/>
      <w:ind w:firstLine="709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2">
    <w:name w:val="Стиль1 Знак"/>
    <w:link w:val="11"/>
    <w:rsid w:val="002902D8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10">
    <w:name w:val="Заголовок 1 Знак"/>
    <w:basedOn w:val="a0"/>
    <w:link w:val="1"/>
    <w:rsid w:val="008F5715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31">
    <w:name w:val="Стиль3"/>
    <w:basedOn w:val="2"/>
    <w:link w:val="32"/>
    <w:autoRedefine/>
    <w:rsid w:val="008F5715"/>
    <w:pPr>
      <w:tabs>
        <w:tab w:val="num" w:pos="720"/>
      </w:tabs>
      <w:spacing w:before="0"/>
      <w:jc w:val="center"/>
    </w:pPr>
    <w:rPr>
      <w:rFonts w:ascii="Times New Roman" w:hAnsi="Times New Roman" w:cs="Times New Roman"/>
      <w:b w:val="0"/>
    </w:rPr>
  </w:style>
  <w:style w:type="character" w:customStyle="1" w:styleId="32">
    <w:name w:val="Стиль3 Знак"/>
    <w:link w:val="31"/>
    <w:rsid w:val="008F5715"/>
    <w:rPr>
      <w:rFonts w:eastAsia="Calibri"/>
      <w:b/>
      <w:sz w:val="28"/>
      <w:szCs w:val="28"/>
    </w:rPr>
  </w:style>
  <w:style w:type="character" w:customStyle="1" w:styleId="20">
    <w:name w:val="Заголовок 2 Знак"/>
    <w:basedOn w:val="a0"/>
    <w:link w:val="2"/>
    <w:semiHidden/>
    <w:rsid w:val="008F5715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customStyle="1" w:styleId="4">
    <w:name w:val="Стиль4"/>
    <w:basedOn w:val="3"/>
    <w:link w:val="40"/>
    <w:autoRedefine/>
    <w:rsid w:val="008F5715"/>
    <w:pPr>
      <w:spacing w:before="0"/>
      <w:jc w:val="center"/>
    </w:pPr>
    <w:rPr>
      <w:sz w:val="24"/>
      <w:szCs w:val="24"/>
    </w:rPr>
  </w:style>
  <w:style w:type="character" w:customStyle="1" w:styleId="40">
    <w:name w:val="Стиль4 Знак"/>
    <w:basedOn w:val="30"/>
    <w:link w:val="4"/>
    <w:rsid w:val="008F5715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30">
    <w:name w:val="Заголовок 3 Знак"/>
    <w:basedOn w:val="a0"/>
    <w:link w:val="3"/>
    <w:semiHidden/>
    <w:rsid w:val="00D9755A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a3">
    <w:name w:val="Title"/>
    <w:basedOn w:val="a"/>
    <w:link w:val="a4"/>
    <w:qFormat/>
    <w:rsid w:val="00D9755A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rsid w:val="00D9755A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5">
    <w:name w:val="List Paragraph"/>
    <w:basedOn w:val="a"/>
    <w:uiPriority w:val="34"/>
    <w:qFormat/>
    <w:rsid w:val="008F5715"/>
    <w:pPr>
      <w:ind w:left="708"/>
    </w:pPr>
  </w:style>
  <w:style w:type="paragraph" w:customStyle="1" w:styleId="6">
    <w:name w:val="Стиль6"/>
    <w:basedOn w:val="1"/>
    <w:link w:val="60"/>
    <w:autoRedefine/>
    <w:rsid w:val="00B35891"/>
    <w:pPr>
      <w:spacing w:before="0"/>
      <w:jc w:val="center"/>
    </w:pPr>
    <w:rPr>
      <w:rFonts w:ascii="Times New Roman" w:eastAsia="Times New Roman" w:hAnsi="Times New Roman" w:cs="Times New Roman"/>
      <w:color w:val="365F91"/>
    </w:rPr>
  </w:style>
  <w:style w:type="character" w:customStyle="1" w:styleId="60">
    <w:name w:val="Стиль6 Знак"/>
    <w:basedOn w:val="10"/>
    <w:link w:val="6"/>
    <w:rsid w:val="00B35891"/>
    <w:rPr>
      <w:rFonts w:ascii="Times New Roman" w:eastAsia="Times New Roman" w:hAnsi="Times New Roman" w:cs="Times New Roman"/>
      <w:b/>
      <w:bCs/>
      <w:color w:val="365F91"/>
      <w:kern w:val="32"/>
      <w:sz w:val="32"/>
      <w:szCs w:val="28"/>
    </w:rPr>
  </w:style>
  <w:style w:type="paragraph" w:styleId="13">
    <w:name w:val="toc 1"/>
    <w:basedOn w:val="a"/>
    <w:next w:val="a"/>
    <w:autoRedefine/>
    <w:uiPriority w:val="39"/>
    <w:rsid w:val="00B35891"/>
    <w:pPr>
      <w:spacing w:after="100"/>
    </w:pPr>
    <w:rPr>
      <w:rFonts w:eastAsia="Calibri"/>
      <w:sz w:val="24"/>
    </w:rPr>
  </w:style>
  <w:style w:type="paragraph" w:styleId="33">
    <w:name w:val="toc 3"/>
    <w:basedOn w:val="a"/>
    <w:next w:val="a"/>
    <w:autoRedefine/>
    <w:uiPriority w:val="39"/>
    <w:rsid w:val="00B35891"/>
    <w:pPr>
      <w:spacing w:after="100"/>
      <w:ind w:left="442"/>
    </w:pPr>
    <w:rPr>
      <w:rFonts w:eastAsia="Calibri"/>
      <w:sz w:val="24"/>
    </w:rPr>
  </w:style>
  <w:style w:type="paragraph" w:customStyle="1" w:styleId="ConsPlusNormal">
    <w:name w:val="ConsPlusNormal"/>
    <w:rsid w:val="00D6608A"/>
    <w:pPr>
      <w:widowControl w:val="0"/>
      <w:autoSpaceDE w:val="0"/>
      <w:autoSpaceDN w:val="0"/>
    </w:pPr>
  </w:style>
  <w:style w:type="paragraph" w:customStyle="1" w:styleId="ConsPlusTitle">
    <w:name w:val="ConsPlusTitle"/>
    <w:rsid w:val="00D6608A"/>
    <w:pPr>
      <w:widowControl w:val="0"/>
      <w:autoSpaceDE w:val="0"/>
      <w:autoSpaceDN w:val="0"/>
    </w:pPr>
    <w:rPr>
      <w:b/>
    </w:rPr>
  </w:style>
  <w:style w:type="paragraph" w:customStyle="1" w:styleId="ConsPlusTitlePage">
    <w:name w:val="ConsPlusTitlePage"/>
    <w:rsid w:val="00D6608A"/>
    <w:pPr>
      <w:widowControl w:val="0"/>
      <w:autoSpaceDE w:val="0"/>
      <w:autoSpaceDN w:val="0"/>
    </w:pPr>
    <w:rPr>
      <w:rFonts w:ascii="Tahoma" w:hAnsi="Tahoma" w:cs="Tahom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2041"/>
  </w:style>
  <w:style w:type="paragraph" w:styleId="1">
    <w:name w:val="heading 1"/>
    <w:basedOn w:val="a"/>
    <w:next w:val="a"/>
    <w:link w:val="10"/>
    <w:qFormat/>
    <w:rsid w:val="008F5715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8F5715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D9755A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Стиль1"/>
    <w:basedOn w:val="1"/>
    <w:link w:val="12"/>
    <w:rsid w:val="002902D8"/>
    <w:pPr>
      <w:spacing w:before="0"/>
      <w:ind w:firstLine="709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2">
    <w:name w:val="Стиль1 Знак"/>
    <w:link w:val="11"/>
    <w:rsid w:val="002902D8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10">
    <w:name w:val="Заголовок 1 Знак"/>
    <w:basedOn w:val="a0"/>
    <w:link w:val="1"/>
    <w:rsid w:val="008F5715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31">
    <w:name w:val="Стиль3"/>
    <w:basedOn w:val="2"/>
    <w:link w:val="32"/>
    <w:autoRedefine/>
    <w:rsid w:val="008F5715"/>
    <w:pPr>
      <w:tabs>
        <w:tab w:val="num" w:pos="720"/>
      </w:tabs>
      <w:spacing w:before="0"/>
      <w:jc w:val="center"/>
    </w:pPr>
    <w:rPr>
      <w:rFonts w:ascii="Times New Roman" w:hAnsi="Times New Roman" w:cs="Times New Roman"/>
      <w:b w:val="0"/>
    </w:rPr>
  </w:style>
  <w:style w:type="character" w:customStyle="1" w:styleId="32">
    <w:name w:val="Стиль3 Знак"/>
    <w:link w:val="31"/>
    <w:rsid w:val="008F5715"/>
    <w:rPr>
      <w:rFonts w:eastAsia="Calibri"/>
      <w:b/>
      <w:sz w:val="28"/>
      <w:szCs w:val="28"/>
    </w:rPr>
  </w:style>
  <w:style w:type="character" w:customStyle="1" w:styleId="20">
    <w:name w:val="Заголовок 2 Знак"/>
    <w:basedOn w:val="a0"/>
    <w:link w:val="2"/>
    <w:semiHidden/>
    <w:rsid w:val="008F5715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customStyle="1" w:styleId="4">
    <w:name w:val="Стиль4"/>
    <w:basedOn w:val="3"/>
    <w:link w:val="40"/>
    <w:autoRedefine/>
    <w:rsid w:val="008F5715"/>
    <w:pPr>
      <w:spacing w:before="0"/>
      <w:jc w:val="center"/>
    </w:pPr>
    <w:rPr>
      <w:sz w:val="24"/>
      <w:szCs w:val="24"/>
    </w:rPr>
  </w:style>
  <w:style w:type="character" w:customStyle="1" w:styleId="40">
    <w:name w:val="Стиль4 Знак"/>
    <w:basedOn w:val="30"/>
    <w:link w:val="4"/>
    <w:rsid w:val="008F5715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30">
    <w:name w:val="Заголовок 3 Знак"/>
    <w:basedOn w:val="a0"/>
    <w:link w:val="3"/>
    <w:semiHidden/>
    <w:rsid w:val="00D9755A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a3">
    <w:name w:val="Title"/>
    <w:basedOn w:val="a"/>
    <w:link w:val="a4"/>
    <w:qFormat/>
    <w:rsid w:val="00D9755A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rsid w:val="00D9755A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5">
    <w:name w:val="List Paragraph"/>
    <w:basedOn w:val="a"/>
    <w:uiPriority w:val="34"/>
    <w:qFormat/>
    <w:rsid w:val="008F5715"/>
    <w:pPr>
      <w:ind w:left="708"/>
    </w:pPr>
  </w:style>
  <w:style w:type="paragraph" w:customStyle="1" w:styleId="6">
    <w:name w:val="Стиль6"/>
    <w:basedOn w:val="1"/>
    <w:link w:val="60"/>
    <w:autoRedefine/>
    <w:rsid w:val="00B35891"/>
    <w:pPr>
      <w:spacing w:before="0"/>
      <w:jc w:val="center"/>
    </w:pPr>
    <w:rPr>
      <w:rFonts w:ascii="Times New Roman" w:eastAsia="Times New Roman" w:hAnsi="Times New Roman" w:cs="Times New Roman"/>
      <w:color w:val="365F91"/>
    </w:rPr>
  </w:style>
  <w:style w:type="character" w:customStyle="1" w:styleId="60">
    <w:name w:val="Стиль6 Знак"/>
    <w:basedOn w:val="10"/>
    <w:link w:val="6"/>
    <w:rsid w:val="00B35891"/>
    <w:rPr>
      <w:rFonts w:ascii="Times New Roman" w:eastAsia="Times New Roman" w:hAnsi="Times New Roman" w:cs="Times New Roman"/>
      <w:b/>
      <w:bCs/>
      <w:color w:val="365F91"/>
      <w:kern w:val="32"/>
      <w:sz w:val="32"/>
      <w:szCs w:val="28"/>
    </w:rPr>
  </w:style>
  <w:style w:type="paragraph" w:styleId="13">
    <w:name w:val="toc 1"/>
    <w:basedOn w:val="a"/>
    <w:next w:val="a"/>
    <w:autoRedefine/>
    <w:uiPriority w:val="39"/>
    <w:rsid w:val="00B35891"/>
    <w:pPr>
      <w:spacing w:after="100"/>
    </w:pPr>
    <w:rPr>
      <w:rFonts w:eastAsia="Calibri"/>
      <w:sz w:val="24"/>
    </w:rPr>
  </w:style>
  <w:style w:type="paragraph" w:styleId="33">
    <w:name w:val="toc 3"/>
    <w:basedOn w:val="a"/>
    <w:next w:val="a"/>
    <w:autoRedefine/>
    <w:uiPriority w:val="39"/>
    <w:rsid w:val="00B35891"/>
    <w:pPr>
      <w:spacing w:after="100"/>
      <w:ind w:left="442"/>
    </w:pPr>
    <w:rPr>
      <w:rFonts w:eastAsia="Calibri"/>
      <w:sz w:val="24"/>
    </w:rPr>
  </w:style>
  <w:style w:type="paragraph" w:customStyle="1" w:styleId="ConsPlusNormal">
    <w:name w:val="ConsPlusNormal"/>
    <w:rsid w:val="00D6608A"/>
    <w:pPr>
      <w:widowControl w:val="0"/>
      <w:autoSpaceDE w:val="0"/>
      <w:autoSpaceDN w:val="0"/>
    </w:pPr>
  </w:style>
  <w:style w:type="paragraph" w:customStyle="1" w:styleId="ConsPlusTitle">
    <w:name w:val="ConsPlusTitle"/>
    <w:rsid w:val="00D6608A"/>
    <w:pPr>
      <w:widowControl w:val="0"/>
      <w:autoSpaceDE w:val="0"/>
      <w:autoSpaceDN w:val="0"/>
    </w:pPr>
    <w:rPr>
      <w:b/>
    </w:rPr>
  </w:style>
  <w:style w:type="paragraph" w:customStyle="1" w:styleId="ConsPlusTitlePage">
    <w:name w:val="ConsPlusTitlePage"/>
    <w:rsid w:val="00D6608A"/>
    <w:pPr>
      <w:widowControl w:val="0"/>
      <w:autoSpaceDE w:val="0"/>
      <w:autoSpaceDN w:val="0"/>
    </w:pPr>
    <w:rPr>
      <w:rFonts w:ascii="Tahoma" w:hAnsi="Tahoma" w:cs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F199BCAB312651375C901E2558381CE07EE6890CD008E8D06FD4341F1FB32AFB62CFF7DE6FD5B041DC15CE1B4A402173DFEA201098188D59DFAE137w2bAK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0F199BCAB312651375C91FEF43EFDFC407EC359DCD078DDC58A84516AEAB34FAE46CA124A4B948051ADF5DE0B0wAb6K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0F199BCAB312651375C91FEF43EFDFC405E43E9ACA048DDC58A84516AEAB34FAF66CF928A6B85D514C850AEDB0AF48467EB5AD0008w9b6K" TargetMode="External"/><Relationship Id="rId11" Type="http://schemas.openxmlformats.org/officeDocument/2006/relationships/hyperlink" Target="consultantplus://offline/ref=0F199BCAB312651375C901E2558381CE07EE6890CD00868C04FA4341F1FB32AFB62CFF7DE6FD5B041DC154B4E0EB034B78ABB1000E818AD282wFb1K" TargetMode="External"/><Relationship Id="rId5" Type="http://schemas.openxmlformats.org/officeDocument/2006/relationships/hyperlink" Target="http://www.consultant.ru" TargetMode="External"/><Relationship Id="rId10" Type="http://schemas.openxmlformats.org/officeDocument/2006/relationships/hyperlink" Target="consultantplus://offline/ref=0F199BCAB312651375C901E2558381CE07EE6890CD00868C04FA4341F1FB32AFB62CFF7DE6FD5B071FCA0BB1F5FA5B4779B5AF07179D88D3w8bA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0F199BCAB312651375C901E2558381CE07EE6890CD00868C04FA4341F1FB32AFB62CFF7DE6FD5B0416950EA4E4A2574667ABA81E0B9F89wDbB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1041</Words>
  <Characters>5936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Шулешова Татьяна Юрьевна</dc:creator>
  <cp:lastModifiedBy>Шулешова Татьяна Юрьевна</cp:lastModifiedBy>
  <cp:revision>1</cp:revision>
  <dcterms:created xsi:type="dcterms:W3CDTF">2019-07-10T10:27:00Z</dcterms:created>
  <dcterms:modified xsi:type="dcterms:W3CDTF">2019-07-10T10:28:00Z</dcterms:modified>
</cp:coreProperties>
</file>